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Normal"/>
        <w:tblpPr w:leftFromText="141" w:rightFromText="141" w:vertAnchor="text" w:horzAnchor="margin" w:tblpY="-2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3"/>
      </w:tblGrid>
      <w:tr w:rsidR="00885E1F" w:rsidRPr="006109DE" w:rsidTr="006109DE">
        <w:trPr>
          <w:trHeight w:hRule="exact" w:val="1717"/>
        </w:trPr>
        <w:tc>
          <w:tcPr>
            <w:tcW w:w="9213" w:type="dxa"/>
            <w:shd w:val="clear" w:color="auto" w:fill="2F2A85"/>
          </w:tcPr>
          <w:p w:rsidR="006109DE" w:rsidRPr="006109DE" w:rsidRDefault="006109DE" w:rsidP="006109DE">
            <w:pPr>
              <w:jc w:val="center"/>
              <w:rPr>
                <w:rFonts w:ascii="Tahoma" w:hAnsi="Tahoma" w:cs="Tahoma"/>
                <w:b/>
                <w:color w:val="FFFFFF"/>
                <w:sz w:val="26"/>
                <w:szCs w:val="26"/>
                <w:lang w:val="fr-FR"/>
              </w:rPr>
            </w:pPr>
            <w:r w:rsidRPr="006109DE">
              <w:rPr>
                <w:rFonts w:ascii="Tahoma" w:hAnsi="Tahoma" w:cs="Tahoma"/>
                <w:b/>
                <w:color w:val="FFFFFF"/>
                <w:sz w:val="26"/>
                <w:szCs w:val="26"/>
                <w:lang w:val="fr-FR"/>
              </w:rPr>
              <w:t>Ingénieur de recherche en techniques expérimentales :</w:t>
            </w:r>
          </w:p>
          <w:p w:rsidR="006109DE" w:rsidRPr="006109DE" w:rsidRDefault="006109DE" w:rsidP="006109DE">
            <w:pPr>
              <w:jc w:val="center"/>
              <w:rPr>
                <w:rFonts w:ascii="Tahoma" w:hAnsi="Tahoma" w:cs="Tahoma"/>
                <w:b/>
                <w:color w:val="FFFFFF"/>
                <w:sz w:val="26"/>
                <w:szCs w:val="26"/>
                <w:lang w:val="fr-FR"/>
              </w:rPr>
            </w:pPr>
            <w:r w:rsidRPr="006109DE">
              <w:rPr>
                <w:rFonts w:ascii="Tahoma" w:hAnsi="Tahoma" w:cs="Tahoma"/>
                <w:b/>
                <w:color w:val="FFFFFF"/>
                <w:sz w:val="26"/>
                <w:szCs w:val="26"/>
                <w:lang w:val="fr-FR"/>
              </w:rPr>
              <w:t xml:space="preserve">Imagerie et mesures pour l’analyse d’essais multiphysiques </w:t>
            </w:r>
          </w:p>
          <w:p w:rsidR="006109DE" w:rsidRDefault="006109DE" w:rsidP="006109DE">
            <w:pPr>
              <w:jc w:val="center"/>
              <w:rPr>
                <w:rFonts w:ascii="Tahoma" w:hAnsi="Tahoma" w:cs="Tahoma"/>
                <w:b/>
                <w:color w:val="FFFFFF"/>
                <w:sz w:val="26"/>
                <w:szCs w:val="26"/>
                <w:lang w:val="fr-FR"/>
              </w:rPr>
            </w:pPr>
            <w:proofErr w:type="gramStart"/>
            <w:r w:rsidRPr="006109DE">
              <w:rPr>
                <w:rFonts w:ascii="Tahoma" w:hAnsi="Tahoma" w:cs="Tahoma"/>
                <w:b/>
                <w:color w:val="FFFFFF"/>
                <w:sz w:val="26"/>
                <w:szCs w:val="26"/>
                <w:lang w:val="fr-FR"/>
              </w:rPr>
              <w:t>sur</w:t>
            </w:r>
            <w:proofErr w:type="gramEnd"/>
            <w:r w:rsidRPr="006109DE">
              <w:rPr>
                <w:rFonts w:ascii="Tahoma" w:hAnsi="Tahoma" w:cs="Tahoma"/>
                <w:b/>
                <w:color w:val="FFFFFF"/>
                <w:sz w:val="26"/>
                <w:szCs w:val="26"/>
                <w:lang w:val="fr-FR"/>
              </w:rPr>
              <w:t xml:space="preserve"> structures et matériaux </w:t>
            </w:r>
          </w:p>
          <w:p w:rsidR="00885E1F" w:rsidRPr="00E27C85" w:rsidRDefault="006109DE" w:rsidP="006109DE">
            <w:pPr>
              <w:jc w:val="center"/>
              <w:rPr>
                <w:rFonts w:ascii="Tahoma" w:hAnsi="Tahoma" w:cs="Tahoma"/>
                <w:b/>
                <w:color w:val="FFFFFF"/>
                <w:sz w:val="20"/>
                <w:lang w:val="fr-FR"/>
              </w:rPr>
            </w:pPr>
            <w:r>
              <w:rPr>
                <w:rFonts w:ascii="Tahoma" w:hAnsi="Tahoma" w:cs="Tahoma"/>
                <w:b/>
                <w:color w:val="FFFFFF"/>
                <w:sz w:val="20"/>
                <w:lang w:val="fr-FR"/>
              </w:rPr>
              <w:t>UMR NAVIER</w:t>
            </w:r>
            <w:r w:rsidR="00885E1F" w:rsidRPr="00E27C85">
              <w:rPr>
                <w:rFonts w:ascii="Tahoma" w:hAnsi="Tahoma" w:cs="Tahoma"/>
                <w:b/>
                <w:color w:val="FFFFFF"/>
                <w:sz w:val="20"/>
                <w:lang w:val="fr-FR"/>
              </w:rPr>
              <w:t xml:space="preserve"> - Département MAST</w:t>
            </w:r>
          </w:p>
          <w:p w:rsidR="00885E1F" w:rsidRPr="00E27C85" w:rsidRDefault="00885E1F" w:rsidP="00A2588C">
            <w:pPr>
              <w:jc w:val="center"/>
              <w:rPr>
                <w:rFonts w:ascii="Tahoma" w:hAnsi="Tahoma" w:cs="Tahoma"/>
                <w:b/>
                <w:color w:val="FFFFFF"/>
                <w:sz w:val="20"/>
                <w:lang w:val="fr-FR"/>
              </w:rPr>
            </w:pPr>
            <w:r w:rsidRPr="00E27C85">
              <w:rPr>
                <w:rFonts w:ascii="Tahoma" w:hAnsi="Tahoma" w:cs="Tahoma"/>
                <w:b/>
                <w:color w:val="FFFFFF"/>
                <w:sz w:val="20"/>
                <w:lang w:val="fr-FR"/>
              </w:rPr>
              <w:t>Campus de Marne-la-Vallée</w:t>
            </w:r>
          </w:p>
          <w:p w:rsidR="00885E1F" w:rsidRPr="006109DE" w:rsidRDefault="00885E1F" w:rsidP="00A2588C">
            <w:pPr>
              <w:jc w:val="center"/>
              <w:rPr>
                <w:b/>
                <w:color w:val="FFFFFF"/>
                <w:lang w:val="fr-FR"/>
              </w:rPr>
            </w:pPr>
            <w:r w:rsidRPr="006109DE">
              <w:rPr>
                <w:rFonts w:ascii="Tahoma" w:hAnsi="Tahoma" w:cs="Tahoma"/>
                <w:b/>
                <w:color w:val="FFFFFF"/>
                <w:sz w:val="20"/>
                <w:lang w:val="fr-FR"/>
              </w:rPr>
              <w:t>Catégorie A</w:t>
            </w:r>
            <w:r w:rsidR="006109DE">
              <w:rPr>
                <w:rFonts w:ascii="Tahoma" w:hAnsi="Tahoma" w:cs="Tahoma"/>
                <w:b/>
                <w:color w:val="FFFFFF"/>
                <w:sz w:val="20"/>
                <w:lang w:val="fr-FR"/>
              </w:rPr>
              <w:t xml:space="preserve"> – BAP B</w:t>
            </w:r>
          </w:p>
        </w:tc>
      </w:tr>
      <w:tr w:rsidR="00885E1F" w:rsidRPr="00D02F6E" w:rsidTr="00A2588C">
        <w:trPr>
          <w:trHeight w:hRule="exact" w:val="288"/>
        </w:trPr>
        <w:tc>
          <w:tcPr>
            <w:tcW w:w="9213" w:type="dxa"/>
            <w:shd w:val="clear" w:color="auto" w:fill="1EAFD0"/>
          </w:tcPr>
          <w:p w:rsidR="00885E1F" w:rsidRPr="00D02F6E" w:rsidRDefault="00885E1F" w:rsidP="00A2588C">
            <w:pPr>
              <w:pStyle w:val="TableParagraph"/>
              <w:spacing w:before="21"/>
              <w:ind w:left="103" w:firstLine="0"/>
              <w:rPr>
                <w:b/>
                <w:color w:val="FFFFFF" w:themeColor="background1"/>
                <w:lang w:val="fr-FR"/>
              </w:rPr>
            </w:pPr>
            <w:r w:rsidRPr="00D02F6E">
              <w:rPr>
                <w:b/>
                <w:color w:val="FFFFFF" w:themeColor="background1"/>
                <w:lang w:val="fr-FR"/>
              </w:rPr>
              <w:t>Définition de l’emploi :</w:t>
            </w:r>
          </w:p>
        </w:tc>
      </w:tr>
      <w:tr w:rsidR="00885E1F" w:rsidRPr="006109DE" w:rsidTr="00C34457">
        <w:trPr>
          <w:trHeight w:hRule="exact" w:val="4666"/>
        </w:trPr>
        <w:tc>
          <w:tcPr>
            <w:tcW w:w="9213" w:type="dxa"/>
          </w:tcPr>
          <w:p w:rsidR="00885E1F" w:rsidRDefault="00885E1F" w:rsidP="00C34457">
            <w:pPr>
              <w:ind w:left="425"/>
              <w:jc w:val="both"/>
              <w:rPr>
                <w:color w:val="2F2A85"/>
                <w:sz w:val="20"/>
                <w:lang w:val="fr-FR"/>
              </w:rPr>
            </w:pPr>
          </w:p>
          <w:p w:rsidR="00C34457" w:rsidRPr="00C34457" w:rsidRDefault="00C34457" w:rsidP="00C34457">
            <w:pPr>
              <w:pStyle w:val="TableParagraph"/>
              <w:tabs>
                <w:tab w:val="left" w:pos="387"/>
              </w:tabs>
              <w:spacing w:before="0"/>
              <w:ind w:left="425" w:right="113"/>
              <w:rPr>
                <w:rFonts w:ascii="Tahoma" w:hAnsi="Tahoma" w:cs="Tahoma"/>
                <w:color w:val="2F2A85"/>
                <w:sz w:val="20"/>
                <w:lang w:val="fr-FR"/>
              </w:rPr>
            </w:pPr>
            <w:r w:rsidRPr="00C34457">
              <w:rPr>
                <w:rFonts w:ascii="Tahoma" w:hAnsi="Tahoma" w:cs="Tahoma"/>
                <w:color w:val="2F2A85"/>
                <w:sz w:val="20"/>
                <w:lang w:val="fr-FR"/>
              </w:rPr>
              <w:t>Le poste à pourvoir vise à renforcer cette composante expérimentale d</w:t>
            </w:r>
            <w:r w:rsidRPr="00C34457">
              <w:rPr>
                <w:rFonts w:ascii="Tahoma" w:hAnsi="Tahoma" w:cs="Tahoma"/>
                <w:i/>
                <w:iCs/>
                <w:color w:val="2F2A85"/>
                <w:sz w:val="20"/>
                <w:lang w:val="fr-FR"/>
              </w:rPr>
              <w:t xml:space="preserve">’analyse multi-échelle des matériaux et des structures par méthodes d’imagerie. </w:t>
            </w:r>
            <w:r w:rsidRPr="00C34457">
              <w:rPr>
                <w:rFonts w:ascii="Tahoma" w:hAnsi="Tahoma" w:cs="Tahoma"/>
                <w:color w:val="2F2A85"/>
                <w:sz w:val="20"/>
                <w:lang w:val="fr-FR"/>
              </w:rPr>
              <w:t>La mission comporte deux volets principaux :</w:t>
            </w:r>
          </w:p>
          <w:p w:rsidR="00C34457" w:rsidRPr="00C34457" w:rsidRDefault="00C34457" w:rsidP="00C34457">
            <w:pPr>
              <w:pStyle w:val="TableParagraph"/>
              <w:numPr>
                <w:ilvl w:val="0"/>
                <w:numId w:val="7"/>
              </w:numPr>
              <w:tabs>
                <w:tab w:val="left" w:pos="387"/>
              </w:tabs>
              <w:spacing w:before="0"/>
              <w:ind w:left="425" w:right="113"/>
              <w:rPr>
                <w:rFonts w:ascii="Tahoma" w:hAnsi="Tahoma" w:cs="Tahoma"/>
                <w:color w:val="2F2A85"/>
                <w:sz w:val="20"/>
                <w:lang w:val="fr-FR"/>
              </w:rPr>
            </w:pPr>
            <w:r w:rsidRPr="00C34457">
              <w:rPr>
                <w:rFonts w:ascii="Tahoma" w:hAnsi="Tahoma" w:cs="Tahoma"/>
                <w:color w:val="2F2A85"/>
                <w:sz w:val="20"/>
                <w:lang w:val="fr-FR"/>
              </w:rPr>
              <w:t>L’imagerie quantitative pour la caractérisation des microstructures des matériaux</w:t>
            </w:r>
          </w:p>
          <w:p w:rsidR="00C34457" w:rsidRPr="00C34457" w:rsidRDefault="00C34457" w:rsidP="00C34457">
            <w:pPr>
              <w:pStyle w:val="TableParagraph"/>
              <w:numPr>
                <w:ilvl w:val="0"/>
                <w:numId w:val="7"/>
              </w:numPr>
              <w:tabs>
                <w:tab w:val="left" w:pos="387"/>
              </w:tabs>
              <w:spacing w:before="0"/>
              <w:ind w:left="425" w:right="113"/>
              <w:rPr>
                <w:rFonts w:ascii="Tahoma" w:hAnsi="Tahoma" w:cs="Tahoma"/>
                <w:color w:val="2F2A85"/>
                <w:sz w:val="20"/>
                <w:lang w:val="fr-FR"/>
              </w:rPr>
            </w:pPr>
            <w:r w:rsidRPr="00C34457">
              <w:rPr>
                <w:rFonts w:ascii="Tahoma" w:hAnsi="Tahoma" w:cs="Tahoma"/>
                <w:color w:val="2F2A85"/>
                <w:sz w:val="20"/>
                <w:lang w:val="fr-FR"/>
              </w:rPr>
              <w:t>L’analyse, notamment par mesures de champs, de la réponse des matériaux et des structures sous sollicitations multi-physiques, à diverses échelles</w:t>
            </w:r>
          </w:p>
          <w:p w:rsidR="00C34457" w:rsidRPr="00C34457" w:rsidRDefault="00C34457" w:rsidP="00C34457">
            <w:pPr>
              <w:pStyle w:val="TableParagraph"/>
              <w:tabs>
                <w:tab w:val="left" w:pos="387"/>
              </w:tabs>
              <w:spacing w:before="0"/>
              <w:ind w:left="425" w:right="113"/>
              <w:rPr>
                <w:rFonts w:ascii="Tahoma" w:hAnsi="Tahoma" w:cs="Tahoma"/>
                <w:color w:val="2F2A85"/>
                <w:sz w:val="20"/>
                <w:lang w:val="fr-FR"/>
              </w:rPr>
            </w:pPr>
            <w:r w:rsidRPr="00C34457">
              <w:rPr>
                <w:rFonts w:ascii="Tahoma" w:hAnsi="Tahoma" w:cs="Tahoma"/>
                <w:color w:val="2F2A85"/>
                <w:sz w:val="20"/>
                <w:lang w:val="fr-FR"/>
              </w:rPr>
              <w:t>Pour la mener à bien, l’ingénieur, placé sous l'autorité du responsable d’équipe, aura notamment à sa disposition un ensemble de moyens expérimentaux dont il aura la responsabilité technique, incluant actuellement des microscopes optiques classiques, un nano-</w:t>
            </w:r>
            <w:proofErr w:type="spellStart"/>
            <w:r w:rsidRPr="00C34457">
              <w:rPr>
                <w:rFonts w:ascii="Tahoma" w:hAnsi="Tahoma" w:cs="Tahoma"/>
                <w:color w:val="2F2A85"/>
                <w:sz w:val="20"/>
                <w:lang w:val="fr-FR"/>
              </w:rPr>
              <w:t>indenteur</w:t>
            </w:r>
            <w:proofErr w:type="spellEnd"/>
            <w:r w:rsidRPr="00C34457">
              <w:rPr>
                <w:rFonts w:ascii="Tahoma" w:hAnsi="Tahoma" w:cs="Tahoma"/>
                <w:color w:val="2F2A85"/>
                <w:sz w:val="20"/>
                <w:lang w:val="fr-FR"/>
              </w:rPr>
              <w:t xml:space="preserve"> équipé d’une chambre environnementale, un microscope à force atomique, des outils de préparation d’échantillons (découpe, polissage, imprégnation marquage), un ensemble de caméras numériques (haute résolution, rapides…) et les équipements optiques associés. Cet ensemble est amené à évoluer selon les projets de l’équipe et du laboratoire ; en particulier, la microscopie électronique pourra prendre une place grandissante dans les années à venir. Par ailleurs, l’ingénieur concevra et mettra en œuvre des dispositifs spécifiques d’essai couplant sollicitation multiphysique et imagerie, impliquant potentiellement d’autres équipements du laboratoire (machines d’essai, tomographie X, microscopie confocale…) ou de ses partenaires, dont en particulier les lignes de lumière synchrotron.</w:t>
            </w:r>
          </w:p>
          <w:p w:rsidR="00885E1F" w:rsidRPr="00857A6E" w:rsidRDefault="00885E1F" w:rsidP="00C34457">
            <w:pPr>
              <w:pStyle w:val="TableParagraph"/>
              <w:tabs>
                <w:tab w:val="left" w:pos="387"/>
              </w:tabs>
              <w:spacing w:before="0" w:line="293" w:lineRule="auto"/>
              <w:ind w:left="425" w:right="113" w:firstLine="0"/>
              <w:rPr>
                <w:rFonts w:ascii="Tahoma" w:hAnsi="Tahoma" w:cs="Tahoma"/>
                <w:sz w:val="20"/>
                <w:lang w:val="fr-FR"/>
              </w:rPr>
            </w:pPr>
            <w:r w:rsidRPr="00857A6E">
              <w:rPr>
                <w:rFonts w:ascii="Tahoma" w:hAnsi="Tahoma" w:cs="Tahoma"/>
                <w:sz w:val="20"/>
                <w:lang w:val="fr-FR"/>
              </w:rPr>
              <w:br/>
            </w:r>
          </w:p>
        </w:tc>
      </w:tr>
      <w:tr w:rsidR="00885E1F" w:rsidRPr="00D02F6E" w:rsidTr="00A2588C">
        <w:trPr>
          <w:trHeight w:hRule="exact" w:val="288"/>
        </w:trPr>
        <w:tc>
          <w:tcPr>
            <w:tcW w:w="9213" w:type="dxa"/>
            <w:shd w:val="clear" w:color="auto" w:fill="1EAFD0"/>
          </w:tcPr>
          <w:p w:rsidR="00885E1F" w:rsidRPr="00D02F6E" w:rsidRDefault="00885E1F" w:rsidP="00A2588C">
            <w:pPr>
              <w:pStyle w:val="TableParagraph"/>
              <w:spacing w:before="21"/>
              <w:ind w:left="103" w:firstLine="0"/>
              <w:rPr>
                <w:b/>
                <w:color w:val="FFFFFF" w:themeColor="background1"/>
                <w:sz w:val="20"/>
                <w:lang w:val="fr-FR"/>
              </w:rPr>
            </w:pPr>
            <w:r w:rsidRPr="00D02F6E">
              <w:rPr>
                <w:b/>
                <w:color w:val="FFFFFF" w:themeColor="background1"/>
                <w:lang w:val="fr-FR"/>
              </w:rPr>
              <w:t xml:space="preserve">Activités Principales </w:t>
            </w:r>
            <w:r w:rsidRPr="00D02F6E">
              <w:rPr>
                <w:b/>
                <w:color w:val="FFFFFF" w:themeColor="background1"/>
                <w:sz w:val="20"/>
                <w:lang w:val="fr-FR"/>
              </w:rPr>
              <w:t>:</w:t>
            </w:r>
          </w:p>
        </w:tc>
      </w:tr>
      <w:tr w:rsidR="00885E1F" w:rsidRPr="006109DE" w:rsidTr="00C34457">
        <w:trPr>
          <w:trHeight w:hRule="exact" w:val="6364"/>
        </w:trPr>
        <w:tc>
          <w:tcPr>
            <w:tcW w:w="9213" w:type="dxa"/>
          </w:tcPr>
          <w:p w:rsidR="00C34457" w:rsidRDefault="00C34457" w:rsidP="00C34457">
            <w:pPr>
              <w:ind w:right="139"/>
              <w:jc w:val="both"/>
              <w:rPr>
                <w:color w:val="2F2A85"/>
                <w:sz w:val="20"/>
                <w:szCs w:val="20"/>
                <w:lang w:val="fr-FR"/>
              </w:rPr>
            </w:pPr>
          </w:p>
          <w:p w:rsidR="00C34457" w:rsidRDefault="00C34457" w:rsidP="00C34457">
            <w:pPr>
              <w:ind w:right="139"/>
              <w:jc w:val="both"/>
              <w:rPr>
                <w:color w:val="2F2A85"/>
                <w:sz w:val="20"/>
                <w:szCs w:val="20"/>
                <w:lang w:val="fr-FR"/>
              </w:rPr>
            </w:pPr>
            <w:r w:rsidRPr="00C34457">
              <w:rPr>
                <w:color w:val="2F2A85"/>
                <w:sz w:val="20"/>
                <w:szCs w:val="20"/>
                <w:lang w:val="fr-FR"/>
              </w:rPr>
              <w:t>L’activité de l’ingénieur se déclinera ainsi selon les composantes suivantes :</w:t>
            </w:r>
          </w:p>
          <w:p w:rsidR="00C34457" w:rsidRPr="00C34457" w:rsidRDefault="00C34457" w:rsidP="00C34457">
            <w:pPr>
              <w:ind w:right="139"/>
              <w:jc w:val="both"/>
              <w:rPr>
                <w:color w:val="2F2A85"/>
                <w:sz w:val="20"/>
                <w:szCs w:val="20"/>
                <w:lang w:val="fr-FR"/>
              </w:rPr>
            </w:pPr>
          </w:p>
          <w:p w:rsidR="00C34457" w:rsidRPr="00C34457" w:rsidRDefault="00C34457" w:rsidP="00C34457">
            <w:pPr>
              <w:pStyle w:val="Paragraphedeliste"/>
              <w:numPr>
                <w:ilvl w:val="0"/>
                <w:numId w:val="9"/>
              </w:numPr>
              <w:ind w:right="139"/>
              <w:jc w:val="both"/>
              <w:rPr>
                <w:color w:val="2F2A85"/>
                <w:sz w:val="20"/>
                <w:szCs w:val="20"/>
                <w:lang w:val="fr-FR"/>
              </w:rPr>
            </w:pPr>
            <w:r w:rsidRPr="00C34457">
              <w:rPr>
                <w:color w:val="2F2A85"/>
                <w:sz w:val="20"/>
                <w:szCs w:val="20"/>
                <w:lang w:val="fr-FR"/>
              </w:rPr>
              <w:t>La gestion des moyens expérimentaux existants placés sous sa responsabilité :</w:t>
            </w:r>
          </w:p>
          <w:p w:rsidR="00C34457" w:rsidRPr="00C34457" w:rsidRDefault="00C34457" w:rsidP="00C34457">
            <w:pPr>
              <w:pStyle w:val="Paragraphedeliste"/>
              <w:ind w:left="927" w:right="139"/>
              <w:jc w:val="both"/>
              <w:rPr>
                <w:color w:val="2F2A85"/>
                <w:sz w:val="20"/>
                <w:szCs w:val="20"/>
                <w:lang w:val="fr-FR"/>
              </w:rPr>
            </w:pPr>
          </w:p>
          <w:p w:rsidR="00C34457" w:rsidRP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Organisation de l’utilisation et formation des chercheurs et étudiants</w:t>
            </w:r>
          </w:p>
          <w:p w:rsidR="00C34457" w:rsidRP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Définition et application des protocoles de sécurité</w:t>
            </w:r>
          </w:p>
          <w:p w:rsidR="00C34457" w:rsidRP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Gestion des achats, en liaison avec le gestionnaire administratif de l’équipe</w:t>
            </w:r>
          </w:p>
          <w:p w:rsid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Gestion de la maintenance en liaison avec les fabricants des matériels.</w:t>
            </w:r>
          </w:p>
          <w:p w:rsidR="00C34457" w:rsidRPr="00C34457" w:rsidRDefault="00C34457" w:rsidP="00C34457">
            <w:pPr>
              <w:pStyle w:val="Paragraphedeliste"/>
              <w:widowControl/>
              <w:autoSpaceDE/>
              <w:autoSpaceDN/>
              <w:spacing w:before="60" w:after="60"/>
              <w:ind w:left="567" w:right="139"/>
              <w:contextualSpacing/>
              <w:jc w:val="both"/>
              <w:rPr>
                <w:color w:val="2F2A85"/>
                <w:sz w:val="20"/>
                <w:szCs w:val="20"/>
                <w:lang w:val="fr-FR"/>
              </w:rPr>
            </w:pPr>
          </w:p>
          <w:p w:rsidR="00C34457" w:rsidRPr="00C34457" w:rsidRDefault="00C34457" w:rsidP="00C34457">
            <w:pPr>
              <w:pStyle w:val="Paragraphedeliste"/>
              <w:numPr>
                <w:ilvl w:val="0"/>
                <w:numId w:val="9"/>
              </w:numPr>
              <w:ind w:right="139"/>
              <w:jc w:val="both"/>
              <w:rPr>
                <w:color w:val="2F2A85"/>
                <w:sz w:val="20"/>
                <w:szCs w:val="20"/>
                <w:lang w:val="fr-FR"/>
              </w:rPr>
            </w:pPr>
            <w:r w:rsidRPr="00C34457">
              <w:rPr>
                <w:color w:val="2F2A85"/>
                <w:sz w:val="20"/>
                <w:szCs w:val="20"/>
                <w:lang w:val="fr-FR"/>
              </w:rPr>
              <w:t>L’exploitation de ces moyens, au bénéfice des projets scientifiques du laboratoire :</w:t>
            </w:r>
          </w:p>
          <w:p w:rsidR="00C34457" w:rsidRPr="00C34457" w:rsidRDefault="00C34457" w:rsidP="00C34457">
            <w:pPr>
              <w:pStyle w:val="Paragraphedeliste"/>
              <w:ind w:left="927" w:right="139"/>
              <w:jc w:val="both"/>
              <w:rPr>
                <w:color w:val="2F2A85"/>
                <w:sz w:val="20"/>
                <w:szCs w:val="20"/>
                <w:lang w:val="fr-FR"/>
              </w:rPr>
            </w:pPr>
          </w:p>
          <w:p w:rsidR="00C34457" w:rsidRP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Définition des protocoles expérimentaux répondant aux problématiques scientifiques</w:t>
            </w:r>
          </w:p>
          <w:p w:rsidR="00C34457" w:rsidRP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Assistance aux doctorants dans la définition et la mise en œuvre des composantes expérimentales de leurs projets de recherche en lien avec leurs encadrants.</w:t>
            </w:r>
          </w:p>
          <w:p w:rsidR="00C34457" w:rsidRP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Contribution à l’analyse et à l’interprétation des données issues des caractérisations et mesures.</w:t>
            </w:r>
          </w:p>
          <w:p w:rsidR="00C34457" w:rsidRP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L’analyse quantitative des images issues des observations au moyen de logiciels libres, commerciaux ou développés au laboratoire, dont en particulier les outils de mesure de champs, pourra occuper une place importante dans l’activité.</w:t>
            </w:r>
          </w:p>
          <w:p w:rsidR="00C34457" w:rsidRP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Contribution à la valorisation des résultats (publications scientifiques, rédaction et/ou relecture d’articles scientifiques, de rapports ou de manuscrits de thèse)</w:t>
            </w:r>
          </w:p>
          <w:p w:rsidR="00C34457" w:rsidRP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L’ingénieur pourra également se voir confier, en liaison avec les chercheurs et notamment dans le cadre de projets de recherche contractuelle, la mise en œuvre complète de campagnes d’essais, incluant définition du programme expérimental, réalisation et synthèse des résultats</w:t>
            </w:r>
          </w:p>
          <w:p w:rsidR="00885E1F" w:rsidRPr="00C34457" w:rsidRDefault="00C34457" w:rsidP="00C34457">
            <w:pPr>
              <w:pStyle w:val="Paragraphedeliste"/>
              <w:widowControl/>
              <w:numPr>
                <w:ilvl w:val="0"/>
                <w:numId w:val="8"/>
              </w:numPr>
              <w:autoSpaceDE/>
              <w:autoSpaceDN/>
              <w:spacing w:before="60" w:after="60"/>
              <w:ind w:left="567" w:right="139"/>
              <w:contextualSpacing/>
              <w:jc w:val="both"/>
              <w:rPr>
                <w:color w:val="2F2A85"/>
                <w:sz w:val="20"/>
                <w:szCs w:val="20"/>
                <w:lang w:val="fr-FR"/>
              </w:rPr>
            </w:pPr>
            <w:r w:rsidRPr="00C34457">
              <w:rPr>
                <w:color w:val="2F2A85"/>
                <w:sz w:val="20"/>
                <w:szCs w:val="20"/>
                <w:lang w:val="fr-FR"/>
              </w:rPr>
              <w:t>Participation à des tâches d’enseignement (TP, projets…) utilisant les dispositifs dont il a la charge.</w:t>
            </w:r>
          </w:p>
        </w:tc>
      </w:tr>
      <w:tr w:rsidR="00C34457" w:rsidRPr="00C34457" w:rsidTr="00C34457">
        <w:trPr>
          <w:trHeight w:hRule="exact" w:val="3838"/>
        </w:trPr>
        <w:tc>
          <w:tcPr>
            <w:tcW w:w="9213" w:type="dxa"/>
            <w:shd w:val="clear" w:color="auto" w:fill="FFFFFF" w:themeFill="background1"/>
          </w:tcPr>
          <w:p w:rsidR="00C34457" w:rsidRPr="00C34457" w:rsidRDefault="00C34457" w:rsidP="00C34457">
            <w:pPr>
              <w:pStyle w:val="Paragraphedeliste"/>
              <w:numPr>
                <w:ilvl w:val="0"/>
                <w:numId w:val="9"/>
              </w:numPr>
              <w:jc w:val="both"/>
              <w:rPr>
                <w:color w:val="2F2A85"/>
                <w:sz w:val="20"/>
                <w:szCs w:val="20"/>
                <w:lang w:val="fr-FR"/>
              </w:rPr>
            </w:pPr>
            <w:r w:rsidRPr="00C34457">
              <w:rPr>
                <w:color w:val="2F2A85"/>
                <w:sz w:val="20"/>
                <w:szCs w:val="20"/>
                <w:lang w:val="fr-FR"/>
              </w:rPr>
              <w:lastRenderedPageBreak/>
              <w:t>Le développement des moyens expérimentaux :</w:t>
            </w:r>
          </w:p>
          <w:p w:rsidR="00C34457" w:rsidRPr="00C34457" w:rsidRDefault="00C34457" w:rsidP="00C34457">
            <w:pPr>
              <w:pStyle w:val="Paragraphedeliste"/>
              <w:ind w:left="927"/>
              <w:jc w:val="both"/>
              <w:rPr>
                <w:color w:val="2F2A85"/>
                <w:sz w:val="20"/>
                <w:szCs w:val="20"/>
                <w:lang w:val="fr-FR"/>
              </w:rPr>
            </w:pPr>
          </w:p>
          <w:p w:rsidR="00C34457" w:rsidRPr="00C34457" w:rsidRDefault="00C34457" w:rsidP="00C34457">
            <w:pPr>
              <w:pStyle w:val="Paragraphedeliste"/>
              <w:widowControl/>
              <w:numPr>
                <w:ilvl w:val="0"/>
                <w:numId w:val="8"/>
              </w:numPr>
              <w:autoSpaceDE/>
              <w:autoSpaceDN/>
              <w:spacing w:before="60" w:after="60"/>
              <w:ind w:left="567"/>
              <w:contextualSpacing/>
              <w:jc w:val="both"/>
              <w:rPr>
                <w:color w:val="2F2A85"/>
                <w:sz w:val="20"/>
                <w:szCs w:val="20"/>
                <w:lang w:val="fr-FR"/>
              </w:rPr>
            </w:pPr>
            <w:r w:rsidRPr="00C34457">
              <w:rPr>
                <w:color w:val="2F2A85"/>
                <w:sz w:val="20"/>
                <w:szCs w:val="20"/>
                <w:lang w:val="fr-FR"/>
              </w:rPr>
              <w:t>Conception et réalisation de dispositifs expérimentaux originaux, permettant de coupler sollicitations thermo-hydro-</w:t>
            </w:r>
            <w:proofErr w:type="spellStart"/>
            <w:r w:rsidRPr="00C34457">
              <w:rPr>
                <w:color w:val="2F2A85"/>
                <w:sz w:val="20"/>
                <w:szCs w:val="20"/>
                <w:lang w:val="fr-FR"/>
              </w:rPr>
              <w:t>chémo</w:t>
            </w:r>
            <w:proofErr w:type="spellEnd"/>
            <w:r w:rsidRPr="00C34457">
              <w:rPr>
                <w:color w:val="2F2A85"/>
                <w:sz w:val="20"/>
                <w:szCs w:val="20"/>
                <w:lang w:val="fr-FR"/>
              </w:rPr>
              <w:t>-mécaniques complexes et moyens d’observation multi-échelle. Ceci inclut les composantes de conception mécanique, de pilotage, de métrologie et d’imagerie. L’ingénieur bénéficiera pour ce faire de l’expertise et de l’assistance des autres équipes techniques du laboratoire (environ 15 personnes au total).</w:t>
            </w:r>
          </w:p>
          <w:p w:rsidR="00C34457" w:rsidRPr="00C34457" w:rsidRDefault="00C34457" w:rsidP="00C34457">
            <w:pPr>
              <w:pStyle w:val="Paragraphedeliste"/>
              <w:widowControl/>
              <w:numPr>
                <w:ilvl w:val="0"/>
                <w:numId w:val="8"/>
              </w:numPr>
              <w:autoSpaceDE/>
              <w:autoSpaceDN/>
              <w:spacing w:before="60" w:after="60"/>
              <w:ind w:left="567"/>
              <w:contextualSpacing/>
              <w:jc w:val="both"/>
              <w:rPr>
                <w:color w:val="2F2A85"/>
                <w:sz w:val="20"/>
                <w:szCs w:val="20"/>
                <w:lang w:val="fr-FR"/>
              </w:rPr>
            </w:pPr>
            <w:r w:rsidRPr="00C34457">
              <w:rPr>
                <w:color w:val="2F2A85"/>
                <w:sz w:val="20"/>
                <w:szCs w:val="20"/>
                <w:lang w:val="fr-FR"/>
              </w:rPr>
              <w:t>Participation à la définition des moyens nouveaux à acquérir en cohérence avec l’évolution des activités de recherche du laboratoire ; veille technologique associée.</w:t>
            </w:r>
          </w:p>
          <w:p w:rsidR="00C34457" w:rsidRPr="00C34457" w:rsidRDefault="00C34457" w:rsidP="00C34457">
            <w:pPr>
              <w:pStyle w:val="Paragraphedeliste"/>
              <w:widowControl/>
              <w:numPr>
                <w:ilvl w:val="0"/>
                <w:numId w:val="8"/>
              </w:numPr>
              <w:autoSpaceDE/>
              <w:autoSpaceDN/>
              <w:spacing w:before="60" w:after="60"/>
              <w:ind w:left="567"/>
              <w:contextualSpacing/>
              <w:jc w:val="both"/>
              <w:rPr>
                <w:color w:val="2F2A85"/>
                <w:sz w:val="20"/>
                <w:szCs w:val="20"/>
                <w:lang w:val="fr-FR"/>
              </w:rPr>
            </w:pPr>
            <w:r w:rsidRPr="00C34457">
              <w:rPr>
                <w:color w:val="2F2A85"/>
                <w:sz w:val="20"/>
                <w:szCs w:val="20"/>
                <w:lang w:val="fr-FR"/>
              </w:rPr>
              <w:t>Rédaction des cahiers des charges, conduite des consultations, suivi des réalisations.</w:t>
            </w:r>
          </w:p>
          <w:p w:rsidR="00C34457" w:rsidRPr="00C34457" w:rsidRDefault="00C34457" w:rsidP="00C34457">
            <w:pPr>
              <w:pStyle w:val="Paragraphedeliste"/>
              <w:widowControl/>
              <w:numPr>
                <w:ilvl w:val="0"/>
                <w:numId w:val="8"/>
              </w:numPr>
              <w:autoSpaceDE/>
              <w:autoSpaceDN/>
              <w:spacing w:before="60" w:after="60"/>
              <w:ind w:left="567"/>
              <w:contextualSpacing/>
              <w:jc w:val="both"/>
              <w:rPr>
                <w:color w:val="2F2A85"/>
                <w:sz w:val="20"/>
                <w:szCs w:val="20"/>
                <w:lang w:val="fr-FR"/>
              </w:rPr>
            </w:pPr>
            <w:r w:rsidRPr="00C34457">
              <w:rPr>
                <w:color w:val="2F2A85"/>
                <w:sz w:val="20"/>
                <w:szCs w:val="20"/>
                <w:lang w:val="fr-FR"/>
              </w:rPr>
              <w:t>L’ingénieur pourra contribuer aux développements logiciels spécifiques des outils de traitement d’image internes du laboratoire ; cette compétence pourra être acquise progressivement grâce à l’expertise présente et l’interaction avec les chercheurs.</w:t>
            </w:r>
          </w:p>
          <w:p w:rsidR="00C34457" w:rsidRDefault="00C34457" w:rsidP="00C34457">
            <w:pPr>
              <w:jc w:val="both"/>
              <w:rPr>
                <w:color w:val="2F2A85"/>
                <w:sz w:val="20"/>
                <w:szCs w:val="20"/>
                <w:lang w:val="fr-FR"/>
              </w:rPr>
            </w:pPr>
            <w:r w:rsidRPr="00C34457">
              <w:rPr>
                <w:color w:val="2F2A85"/>
                <w:sz w:val="20"/>
                <w:szCs w:val="20"/>
                <w:lang w:val="fr-FR"/>
              </w:rPr>
              <w:t xml:space="preserve">L’ingénieur sera assisté d’un technicien placé sous son autorité directe. À plus long terme, il pourrait se voir confier la gestion d’une équipe technique. </w:t>
            </w:r>
          </w:p>
          <w:p w:rsidR="00C34457" w:rsidRPr="00C34457" w:rsidRDefault="00C34457" w:rsidP="00C34457">
            <w:pPr>
              <w:jc w:val="both"/>
              <w:rPr>
                <w:color w:val="2F2A85"/>
                <w:sz w:val="20"/>
                <w:szCs w:val="20"/>
                <w:lang w:val="fr-FR"/>
              </w:rPr>
            </w:pPr>
          </w:p>
          <w:p w:rsidR="00C34457" w:rsidRPr="00D02F6E" w:rsidRDefault="00C34457" w:rsidP="00C34457">
            <w:pPr>
              <w:pStyle w:val="TableParagraph"/>
              <w:spacing w:before="22"/>
              <w:ind w:left="103" w:firstLine="0"/>
              <w:rPr>
                <w:b/>
                <w:color w:val="FFFFFF" w:themeColor="background1"/>
                <w:lang w:val="fr-FR"/>
              </w:rPr>
            </w:pPr>
          </w:p>
        </w:tc>
      </w:tr>
      <w:tr w:rsidR="00885E1F" w:rsidRPr="00D02F6E" w:rsidTr="00A2588C">
        <w:trPr>
          <w:trHeight w:hRule="exact" w:val="291"/>
        </w:trPr>
        <w:tc>
          <w:tcPr>
            <w:tcW w:w="9213" w:type="dxa"/>
            <w:shd w:val="clear" w:color="auto" w:fill="1EAFD0"/>
          </w:tcPr>
          <w:p w:rsidR="00885E1F" w:rsidRPr="00D02F6E" w:rsidRDefault="00885E1F" w:rsidP="00A2588C">
            <w:pPr>
              <w:pStyle w:val="TableParagraph"/>
              <w:spacing w:before="22"/>
              <w:ind w:left="103" w:firstLine="0"/>
              <w:rPr>
                <w:b/>
                <w:color w:val="FFFFFF" w:themeColor="background1"/>
                <w:lang w:val="fr-FR"/>
              </w:rPr>
            </w:pPr>
            <w:r w:rsidRPr="00D02F6E">
              <w:rPr>
                <w:b/>
                <w:color w:val="FFFFFF" w:themeColor="background1"/>
                <w:lang w:val="fr-FR"/>
              </w:rPr>
              <w:t>Compétences principales :</w:t>
            </w:r>
          </w:p>
        </w:tc>
      </w:tr>
      <w:tr w:rsidR="00885E1F" w:rsidRPr="006109DE" w:rsidTr="00C34457">
        <w:trPr>
          <w:trHeight w:hRule="exact" w:val="2549"/>
        </w:trPr>
        <w:tc>
          <w:tcPr>
            <w:tcW w:w="9213" w:type="dxa"/>
            <w:tcBorders>
              <w:bottom w:val="single" w:sz="4" w:space="0" w:color="000000"/>
            </w:tcBorders>
          </w:tcPr>
          <w:p w:rsidR="00C34457" w:rsidRDefault="00C34457" w:rsidP="00C34457">
            <w:pPr>
              <w:jc w:val="both"/>
              <w:rPr>
                <w:color w:val="2F2A85"/>
                <w:sz w:val="20"/>
                <w:szCs w:val="20"/>
                <w:lang w:val="fr-FR"/>
              </w:rPr>
            </w:pPr>
          </w:p>
          <w:p w:rsidR="00C34457" w:rsidRPr="00C34457" w:rsidRDefault="00C34457" w:rsidP="00C34457">
            <w:pPr>
              <w:jc w:val="both"/>
              <w:rPr>
                <w:color w:val="2F2A85"/>
                <w:sz w:val="20"/>
                <w:szCs w:val="20"/>
                <w:lang w:val="fr-FR"/>
              </w:rPr>
            </w:pPr>
            <w:r w:rsidRPr="00C34457">
              <w:rPr>
                <w:color w:val="2F2A85"/>
                <w:sz w:val="20"/>
                <w:szCs w:val="20"/>
                <w:lang w:val="fr-FR"/>
              </w:rPr>
              <w:t>Expérience antérieure et goût marqué pour la mécanique expérimentale, l’imagerie et le traitement d’image ; bonne culture générale sur les techniques expérimentales de caractérisation des matériaux. La maîtrise de l’ensemble des techniques évoquées n’est pas indispensable dans un premier temps, mais le candidat devra faire preuve de curiosité, d’une capacité d’adaptation et d’ouverture d’esprit.</w:t>
            </w:r>
          </w:p>
          <w:p w:rsidR="00C34457" w:rsidRPr="00C34457" w:rsidRDefault="00C34457" w:rsidP="00C34457">
            <w:pPr>
              <w:jc w:val="both"/>
              <w:rPr>
                <w:color w:val="2F2A85"/>
                <w:sz w:val="20"/>
                <w:szCs w:val="20"/>
                <w:lang w:val="fr-FR"/>
              </w:rPr>
            </w:pPr>
            <w:r w:rsidRPr="00C34457">
              <w:rPr>
                <w:color w:val="2F2A85"/>
                <w:sz w:val="20"/>
                <w:szCs w:val="20"/>
                <w:lang w:val="fr-FR"/>
              </w:rPr>
              <w:t xml:space="preserve">Le goût pour l’exploitation informatique de données est indispensable ; la maîtrise de l’outil informatique à un niveau développeur serait appréciée (pratique d’un langage tel que python, </w:t>
            </w:r>
            <w:proofErr w:type="spellStart"/>
            <w:r w:rsidRPr="00C34457">
              <w:rPr>
                <w:color w:val="2F2A85"/>
                <w:sz w:val="20"/>
                <w:szCs w:val="20"/>
                <w:lang w:val="fr-FR"/>
              </w:rPr>
              <w:t>Labview</w:t>
            </w:r>
            <w:proofErr w:type="spellEnd"/>
            <w:r w:rsidRPr="00C34457">
              <w:rPr>
                <w:color w:val="2F2A85"/>
                <w:sz w:val="20"/>
                <w:szCs w:val="20"/>
                <w:lang w:val="fr-FR"/>
              </w:rPr>
              <w:t xml:space="preserve">, </w:t>
            </w:r>
            <w:proofErr w:type="gramStart"/>
            <w:r w:rsidRPr="00C34457">
              <w:rPr>
                <w:color w:val="2F2A85"/>
                <w:sz w:val="20"/>
                <w:szCs w:val="20"/>
                <w:lang w:val="fr-FR"/>
              </w:rPr>
              <w:t>C,…</w:t>
            </w:r>
            <w:proofErr w:type="gramEnd"/>
            <w:r w:rsidRPr="00C34457">
              <w:rPr>
                <w:color w:val="2F2A85"/>
                <w:sz w:val="20"/>
                <w:szCs w:val="20"/>
                <w:lang w:val="fr-FR"/>
              </w:rPr>
              <w:t>)</w:t>
            </w:r>
          </w:p>
          <w:p w:rsidR="00C34457" w:rsidRPr="00C34457" w:rsidRDefault="00C34457" w:rsidP="00C34457">
            <w:pPr>
              <w:jc w:val="both"/>
              <w:rPr>
                <w:color w:val="2F2A85"/>
                <w:sz w:val="20"/>
                <w:szCs w:val="20"/>
                <w:lang w:val="fr-FR"/>
              </w:rPr>
            </w:pPr>
            <w:r w:rsidRPr="00C34457">
              <w:rPr>
                <w:color w:val="2F2A85"/>
                <w:sz w:val="20"/>
                <w:szCs w:val="20"/>
                <w:lang w:val="fr-FR"/>
              </w:rPr>
              <w:t>Aptitude pour le travail en équipe et esprit créatif.</w:t>
            </w:r>
          </w:p>
          <w:p w:rsidR="00C34457" w:rsidRPr="00C34457" w:rsidRDefault="00C34457" w:rsidP="00C34457">
            <w:pPr>
              <w:jc w:val="both"/>
              <w:rPr>
                <w:color w:val="2F2A85"/>
                <w:sz w:val="20"/>
                <w:szCs w:val="20"/>
                <w:lang w:val="fr-FR"/>
              </w:rPr>
            </w:pPr>
            <w:r w:rsidRPr="00C34457">
              <w:rPr>
                <w:color w:val="2F2A85"/>
                <w:sz w:val="20"/>
                <w:szCs w:val="20"/>
                <w:lang w:val="fr-FR"/>
              </w:rPr>
              <w:t>Maîtrise de l’anglais technique, compétences rédactionnelles, aptitude à la communication scientifique.</w:t>
            </w:r>
          </w:p>
          <w:p w:rsidR="00C34457" w:rsidRPr="00C34457" w:rsidRDefault="00C34457" w:rsidP="00C34457">
            <w:pPr>
              <w:jc w:val="both"/>
              <w:rPr>
                <w:color w:val="2F2A85"/>
                <w:sz w:val="20"/>
                <w:szCs w:val="20"/>
                <w:lang w:val="fr-FR"/>
              </w:rPr>
            </w:pPr>
            <w:r w:rsidRPr="00C34457">
              <w:rPr>
                <w:color w:val="2F2A85"/>
                <w:sz w:val="20"/>
                <w:szCs w:val="20"/>
                <w:lang w:val="fr-FR"/>
              </w:rPr>
              <w:t>Une expérience antérieure dans une structure de recherche sera appréciée.</w:t>
            </w:r>
          </w:p>
          <w:p w:rsidR="00885E1F" w:rsidRPr="00D02F6E" w:rsidRDefault="00885E1F" w:rsidP="00664E44">
            <w:pPr>
              <w:pStyle w:val="TableParagraph"/>
              <w:tabs>
                <w:tab w:val="left" w:pos="387"/>
              </w:tabs>
              <w:spacing w:before="0" w:line="276" w:lineRule="auto"/>
              <w:ind w:hanging="284"/>
              <w:rPr>
                <w:sz w:val="20"/>
                <w:lang w:val="fr-FR"/>
              </w:rPr>
            </w:pPr>
          </w:p>
        </w:tc>
      </w:tr>
      <w:tr w:rsidR="00885E1F" w:rsidRPr="00D02F6E" w:rsidTr="00A2588C">
        <w:trPr>
          <w:trHeight w:hRule="exact" w:val="291"/>
        </w:trPr>
        <w:tc>
          <w:tcPr>
            <w:tcW w:w="9213" w:type="dxa"/>
            <w:shd w:val="clear" w:color="auto" w:fill="1EAFD0"/>
          </w:tcPr>
          <w:p w:rsidR="00885E1F" w:rsidRPr="00D02F6E" w:rsidRDefault="00885E1F" w:rsidP="00A2588C">
            <w:pPr>
              <w:pStyle w:val="TableParagraph"/>
              <w:spacing w:before="21"/>
              <w:ind w:left="103" w:firstLine="0"/>
              <w:rPr>
                <w:b/>
                <w:color w:val="FFFFFF" w:themeColor="background1"/>
                <w:lang w:val="fr-FR"/>
              </w:rPr>
            </w:pPr>
            <w:r>
              <w:rPr>
                <w:b/>
                <w:color w:val="FFFFFF" w:themeColor="background1"/>
                <w:lang w:val="fr-FR"/>
              </w:rPr>
              <w:t>Formation et expériences professionnelles</w:t>
            </w:r>
            <w:r w:rsidRPr="00D02F6E">
              <w:rPr>
                <w:b/>
                <w:color w:val="FFFFFF" w:themeColor="background1"/>
                <w:lang w:val="fr-FR"/>
              </w:rPr>
              <w:t xml:space="preserve"> :</w:t>
            </w:r>
          </w:p>
        </w:tc>
      </w:tr>
      <w:tr w:rsidR="00885E1F" w:rsidRPr="006109DE" w:rsidTr="00C34457">
        <w:trPr>
          <w:trHeight w:hRule="exact" w:val="993"/>
        </w:trPr>
        <w:tc>
          <w:tcPr>
            <w:tcW w:w="9213" w:type="dxa"/>
          </w:tcPr>
          <w:p w:rsidR="00C34457" w:rsidRDefault="00C34457" w:rsidP="00C34457">
            <w:pPr>
              <w:jc w:val="both"/>
              <w:rPr>
                <w:color w:val="2F2A85"/>
                <w:sz w:val="20"/>
                <w:szCs w:val="20"/>
                <w:lang w:val="fr-FR"/>
              </w:rPr>
            </w:pPr>
          </w:p>
          <w:p w:rsidR="00C34457" w:rsidRPr="00C34457" w:rsidRDefault="00C34457" w:rsidP="00C34457">
            <w:pPr>
              <w:jc w:val="both"/>
              <w:rPr>
                <w:color w:val="2F2A85"/>
                <w:sz w:val="20"/>
                <w:szCs w:val="20"/>
                <w:lang w:val="fr-FR"/>
              </w:rPr>
            </w:pPr>
            <w:r w:rsidRPr="00C34457">
              <w:rPr>
                <w:color w:val="2F2A85"/>
                <w:sz w:val="20"/>
                <w:szCs w:val="20"/>
                <w:lang w:val="fr-FR"/>
              </w:rPr>
              <w:t>Niveau docteur ou ingénieur dans le domaine des sciences des matériaux et/ou de la mécanique des matériaux.</w:t>
            </w:r>
          </w:p>
          <w:p w:rsidR="00664E44" w:rsidRPr="00664E44" w:rsidRDefault="00664E44" w:rsidP="00C34457">
            <w:pPr>
              <w:pStyle w:val="TableParagraph"/>
              <w:tabs>
                <w:tab w:val="left" w:pos="387"/>
              </w:tabs>
              <w:spacing w:before="0" w:line="360" w:lineRule="auto"/>
              <w:ind w:firstLine="0"/>
              <w:rPr>
                <w:rFonts w:ascii="Tahoma" w:hAnsi="Tahoma" w:cs="Tahoma"/>
                <w:sz w:val="20"/>
                <w:lang w:val="fr-FR"/>
              </w:rPr>
            </w:pPr>
          </w:p>
        </w:tc>
      </w:tr>
      <w:tr w:rsidR="00664E44" w:rsidRPr="006109DE" w:rsidTr="00664E44">
        <w:trPr>
          <w:trHeight w:hRule="exact" w:val="436"/>
        </w:trPr>
        <w:tc>
          <w:tcPr>
            <w:tcW w:w="9213" w:type="dxa"/>
            <w:shd w:val="clear" w:color="auto" w:fill="1EAFD0"/>
          </w:tcPr>
          <w:p w:rsidR="00664E44" w:rsidRPr="00D02F6E" w:rsidRDefault="00664E44" w:rsidP="00664E44">
            <w:pPr>
              <w:pStyle w:val="TableParagraph"/>
              <w:spacing w:before="21"/>
              <w:ind w:left="103" w:firstLine="0"/>
              <w:rPr>
                <w:b/>
                <w:color w:val="FFFFFF" w:themeColor="background1"/>
                <w:lang w:val="fr-FR"/>
              </w:rPr>
            </w:pPr>
            <w:r>
              <w:rPr>
                <w:b/>
                <w:color w:val="FFFFFF" w:themeColor="background1"/>
                <w:lang w:val="fr-FR"/>
              </w:rPr>
              <w:t>Environnement, contexte de travail, rattachement hiérarchique</w:t>
            </w:r>
            <w:r w:rsidRPr="00D02F6E">
              <w:rPr>
                <w:b/>
                <w:color w:val="FFFFFF" w:themeColor="background1"/>
                <w:lang w:val="fr-FR"/>
              </w:rPr>
              <w:t xml:space="preserve"> :</w:t>
            </w:r>
          </w:p>
        </w:tc>
      </w:tr>
      <w:tr w:rsidR="00C34457" w:rsidRPr="006109DE" w:rsidTr="00C34457">
        <w:trPr>
          <w:trHeight w:hRule="exact" w:val="5076"/>
        </w:trPr>
        <w:tc>
          <w:tcPr>
            <w:tcW w:w="9213" w:type="dxa"/>
            <w:shd w:val="clear" w:color="auto" w:fill="FFFFFF" w:themeFill="background1"/>
          </w:tcPr>
          <w:p w:rsidR="00C34457" w:rsidRPr="00C34457" w:rsidRDefault="00C34457" w:rsidP="00C34457">
            <w:pPr>
              <w:pStyle w:val="Retraitcorpsdetexte"/>
              <w:rPr>
                <w:rFonts w:ascii="Tahoma" w:hAnsi="Tahoma" w:cs="Tahoma"/>
                <w:color w:val="2F2A85"/>
                <w:sz w:val="20"/>
              </w:rPr>
            </w:pPr>
            <w:proofErr w:type="gramStart"/>
            <w:r>
              <w:rPr>
                <w:b/>
                <w:color w:val="FFFFFF" w:themeColor="background1"/>
              </w:rPr>
              <w:t>v</w:t>
            </w:r>
            <w:proofErr w:type="gramEnd"/>
            <w:r w:rsidRPr="00C34457">
              <w:rPr>
                <w:rFonts w:ascii="Tahoma" w:hAnsi="Tahoma" w:cs="Tahoma"/>
                <w:color w:val="2F2A85"/>
                <w:sz w:val="20"/>
              </w:rPr>
              <w:t xml:space="preserve"> Le laboratoire Navier est une unité mixte de recherche de l'École des Ponts ParisTech, de l’Université Gustave Eiffel et du CNRS (UMR 8205). Il mène des recherches dans les domaines de la mécanique et de la physique des matériaux, des structures et des </w:t>
            </w:r>
            <w:proofErr w:type="spellStart"/>
            <w:r w:rsidRPr="00C34457">
              <w:rPr>
                <w:rFonts w:ascii="Tahoma" w:hAnsi="Tahoma" w:cs="Tahoma"/>
                <w:color w:val="2F2A85"/>
                <w:sz w:val="20"/>
              </w:rPr>
              <w:t>géomatériaux</w:t>
            </w:r>
            <w:proofErr w:type="spellEnd"/>
            <w:r w:rsidRPr="00C34457">
              <w:rPr>
                <w:rFonts w:ascii="Tahoma" w:hAnsi="Tahoma" w:cs="Tahoma"/>
                <w:color w:val="2F2A85"/>
                <w:sz w:val="20"/>
              </w:rPr>
              <w:t>. Ces recherches concernent le génie civil, l'environnement et le développement durable, l'énergie et les transports. Les applications portent en particulier sur l'écoconception, la durabilité des matériaux et des structures, les nouveaux procédés de construction, la géotechnique, le stockage géologique (déchets radioactifs, CO</w:t>
            </w:r>
            <w:r w:rsidRPr="00C34457">
              <w:rPr>
                <w:rFonts w:ascii="Tahoma" w:hAnsi="Tahoma" w:cs="Tahoma"/>
                <w:color w:val="2F2A85"/>
                <w:sz w:val="20"/>
                <w:vertAlign w:val="subscript"/>
              </w:rPr>
              <w:t>2</w:t>
            </w:r>
            <w:r w:rsidRPr="00C34457">
              <w:rPr>
                <w:rFonts w:ascii="Tahoma" w:hAnsi="Tahoma" w:cs="Tahoma"/>
                <w:color w:val="2F2A85"/>
                <w:sz w:val="20"/>
              </w:rPr>
              <w:t>, gaz), l'ingénierie pétrolière et la maîtrise des nuisances sonores, et donnent lieu à une forte activité contractuelle avec des institutions publiques ou des entreprises privées, dans le cadre de projets nationaux ou européens.</w:t>
            </w:r>
          </w:p>
          <w:p w:rsidR="00C34457" w:rsidRPr="00C34457" w:rsidRDefault="00C34457" w:rsidP="00C34457">
            <w:pPr>
              <w:pStyle w:val="Retraitcorpsdetexte"/>
              <w:rPr>
                <w:rFonts w:ascii="Tahoma" w:hAnsi="Tahoma" w:cs="Tahoma"/>
                <w:color w:val="2F2A85"/>
                <w:sz w:val="20"/>
              </w:rPr>
            </w:pPr>
            <w:r w:rsidRPr="00C34457">
              <w:rPr>
                <w:rFonts w:ascii="Tahoma" w:hAnsi="Tahoma" w:cs="Tahoma"/>
                <w:color w:val="2F2A85"/>
                <w:sz w:val="20"/>
              </w:rPr>
              <w:t xml:space="preserve">Pour mener ces recherches, le laboratoire dispose d’un ensemble d’équipements expérimentaux en constante évolution, incluant de grands équipements d’imagerie (Imageur par résonance magnétique, </w:t>
            </w:r>
            <w:proofErr w:type="spellStart"/>
            <w:r w:rsidRPr="00C34457">
              <w:rPr>
                <w:rFonts w:ascii="Tahoma" w:hAnsi="Tahoma" w:cs="Tahoma"/>
                <w:color w:val="2F2A85"/>
                <w:sz w:val="20"/>
              </w:rPr>
              <w:t>microtomographie</w:t>
            </w:r>
            <w:proofErr w:type="spellEnd"/>
            <w:r w:rsidRPr="00C34457">
              <w:rPr>
                <w:rFonts w:ascii="Tahoma" w:hAnsi="Tahoma" w:cs="Tahoma"/>
                <w:color w:val="2F2A85"/>
                <w:sz w:val="20"/>
              </w:rPr>
              <w:t xml:space="preserve"> aux rayons X), des moyens de caractérisation microstructurale (microscopie optique classique et confocale, microscope à force atomique, microscope électronique, </w:t>
            </w:r>
            <w:proofErr w:type="spellStart"/>
            <w:r w:rsidRPr="00C34457">
              <w:rPr>
                <w:rFonts w:ascii="Tahoma" w:hAnsi="Tahoma" w:cs="Tahoma"/>
                <w:color w:val="2F2A85"/>
                <w:sz w:val="20"/>
              </w:rPr>
              <w:t>porosimétrie</w:t>
            </w:r>
            <w:proofErr w:type="spellEnd"/>
            <w:r w:rsidRPr="00C34457">
              <w:rPr>
                <w:rFonts w:ascii="Tahoma" w:hAnsi="Tahoma" w:cs="Tahoma"/>
                <w:color w:val="2F2A85"/>
                <w:sz w:val="20"/>
              </w:rPr>
              <w:t xml:space="preserve">…), de caractérisation mécanique à diverses échelles (machines d’essais </w:t>
            </w:r>
            <w:proofErr w:type="spellStart"/>
            <w:r w:rsidRPr="00C34457">
              <w:rPr>
                <w:rFonts w:ascii="Tahoma" w:hAnsi="Tahoma" w:cs="Tahoma"/>
                <w:color w:val="2F2A85"/>
                <w:sz w:val="20"/>
              </w:rPr>
              <w:t>uniaxiales</w:t>
            </w:r>
            <w:proofErr w:type="spellEnd"/>
            <w:r w:rsidRPr="00C34457">
              <w:rPr>
                <w:rFonts w:ascii="Tahoma" w:hAnsi="Tahoma" w:cs="Tahoma"/>
                <w:color w:val="2F2A85"/>
                <w:sz w:val="20"/>
              </w:rPr>
              <w:t xml:space="preserve">, cellules triaxiales, appareil de cisaillement, mesures de champs par imagerie optique, </w:t>
            </w:r>
            <w:proofErr w:type="spellStart"/>
            <w:r w:rsidRPr="00C34457">
              <w:rPr>
                <w:rFonts w:ascii="Tahoma" w:hAnsi="Tahoma" w:cs="Tahoma"/>
                <w:color w:val="2F2A85"/>
                <w:sz w:val="20"/>
              </w:rPr>
              <w:t>nanoindentation</w:t>
            </w:r>
            <w:proofErr w:type="spellEnd"/>
            <w:r w:rsidRPr="00C34457">
              <w:rPr>
                <w:rFonts w:ascii="Tahoma" w:hAnsi="Tahoma" w:cs="Tahoma"/>
                <w:color w:val="2F2A85"/>
                <w:sz w:val="20"/>
              </w:rPr>
              <w:t>, essais mécaniques in situ dans les imageurs, caméras rapides…). Les investigations sont également menées sur grands instruments, telles que les lignes de lumière du synchrotron Soleil, et en partenariat avec les laboratoires proches (</w:t>
            </w:r>
            <w:proofErr w:type="spellStart"/>
            <w:r w:rsidRPr="00C34457">
              <w:rPr>
                <w:rFonts w:ascii="Tahoma" w:hAnsi="Tahoma" w:cs="Tahoma"/>
                <w:color w:val="2F2A85"/>
                <w:sz w:val="20"/>
              </w:rPr>
              <w:t>Labex</w:t>
            </w:r>
            <w:proofErr w:type="spellEnd"/>
            <w:r w:rsidRPr="00C34457">
              <w:rPr>
                <w:rFonts w:ascii="Tahoma" w:hAnsi="Tahoma" w:cs="Tahoma"/>
                <w:color w:val="2F2A85"/>
                <w:sz w:val="20"/>
              </w:rPr>
              <w:t xml:space="preserve"> MMCD et Fédération F2Mmsp en particulier).</w:t>
            </w:r>
          </w:p>
          <w:p w:rsidR="00C34457" w:rsidRDefault="00C34457" w:rsidP="00664E44">
            <w:pPr>
              <w:pStyle w:val="TableParagraph"/>
              <w:spacing w:before="21"/>
              <w:ind w:left="103" w:firstLine="0"/>
              <w:rPr>
                <w:b/>
                <w:color w:val="FFFFFF" w:themeColor="background1"/>
                <w:lang w:val="fr-FR"/>
              </w:rPr>
            </w:pPr>
          </w:p>
        </w:tc>
      </w:tr>
      <w:tr w:rsidR="00664E44" w:rsidRPr="006109DE" w:rsidTr="00C34457">
        <w:trPr>
          <w:trHeight w:hRule="exact" w:val="3129"/>
        </w:trPr>
        <w:tc>
          <w:tcPr>
            <w:tcW w:w="9213" w:type="dxa"/>
          </w:tcPr>
          <w:p w:rsidR="00C34457" w:rsidRPr="00C34457" w:rsidRDefault="00C34457" w:rsidP="00C34457">
            <w:pPr>
              <w:pStyle w:val="Retraitcorpsdetexte"/>
              <w:rPr>
                <w:rFonts w:ascii="Tahoma" w:hAnsi="Tahoma" w:cs="Tahoma"/>
                <w:color w:val="2F2A85"/>
                <w:sz w:val="20"/>
              </w:rPr>
            </w:pPr>
            <w:r w:rsidRPr="00C34457">
              <w:rPr>
                <w:rFonts w:ascii="Tahoma" w:hAnsi="Tahoma" w:cs="Tahoma"/>
                <w:color w:val="2F2A85"/>
                <w:sz w:val="20"/>
              </w:rPr>
              <w:lastRenderedPageBreak/>
              <w:t>Le laboratoire Navier assure par ailleurs une intense activité d'enseignement en mécanique, physique et géotechnique, en formation d'ingénieur de l'École des Ponts et en master ; cet enseignement comporte une composante expérimentale, notamment sous forme de projets.</w:t>
            </w:r>
          </w:p>
          <w:p w:rsidR="00C34457" w:rsidRPr="00C34457" w:rsidRDefault="00C34457" w:rsidP="00C34457">
            <w:pPr>
              <w:pStyle w:val="Retraitcorpsdetexte"/>
              <w:rPr>
                <w:rFonts w:ascii="Tahoma" w:hAnsi="Tahoma" w:cs="Tahoma"/>
                <w:color w:val="2F2A85"/>
                <w:sz w:val="20"/>
              </w:rPr>
            </w:pPr>
            <w:r w:rsidRPr="00C34457">
              <w:rPr>
                <w:rFonts w:ascii="Tahoma" w:hAnsi="Tahoma" w:cs="Tahoma"/>
                <w:color w:val="2F2A85"/>
                <w:sz w:val="20"/>
              </w:rPr>
              <w:t xml:space="preserve">L’activité expérimentale du laboratoire s’est récemment fortement développée autour de la conception et de l’utilisation de méthodologies quantitatives d’imagerie pour la caractérisation des propriétés des matériaux et des structures, sur une vaste gamme d’échelles allant de celles des structures du génie civil à celles des microstructures de leurs matériaux constitutifs. Cette activité est principalement pilotée par l’équipe « Modélisation et expérimentation multi-échelle pour les solides hétérogènes » (12 chercheurs), dans un contexte de mutualisation et de collaboration avec les trois autres équipes du laboratoire. Les matériaux étudiés sont majoritairement ceux du génie civil et les </w:t>
            </w:r>
            <w:proofErr w:type="spellStart"/>
            <w:r w:rsidRPr="00C34457">
              <w:rPr>
                <w:rFonts w:ascii="Tahoma" w:hAnsi="Tahoma" w:cs="Tahoma"/>
                <w:color w:val="2F2A85"/>
                <w:sz w:val="20"/>
              </w:rPr>
              <w:t>géomatériaux</w:t>
            </w:r>
            <w:proofErr w:type="spellEnd"/>
            <w:r w:rsidRPr="00C34457">
              <w:rPr>
                <w:rFonts w:ascii="Tahoma" w:hAnsi="Tahoma" w:cs="Tahoma"/>
                <w:color w:val="2F2A85"/>
                <w:sz w:val="20"/>
              </w:rPr>
              <w:t xml:space="preserve"> : roches, sols, ciments, bétons, plâtre, bois, composites, matériaux biosourcés… </w:t>
            </w:r>
          </w:p>
          <w:p w:rsidR="00664E44" w:rsidRPr="002A50E0" w:rsidRDefault="00664E44" w:rsidP="00664E44">
            <w:pPr>
              <w:pStyle w:val="TableParagraph"/>
              <w:tabs>
                <w:tab w:val="left" w:pos="387"/>
              </w:tabs>
              <w:ind w:left="0" w:firstLine="0"/>
              <w:rPr>
                <w:sz w:val="20"/>
                <w:lang w:val="fr-FR"/>
              </w:rPr>
            </w:pPr>
          </w:p>
        </w:tc>
      </w:tr>
      <w:tr w:rsidR="00664E44" w:rsidRPr="00D02F6E" w:rsidTr="00A2588C">
        <w:trPr>
          <w:trHeight w:hRule="exact" w:val="287"/>
        </w:trPr>
        <w:tc>
          <w:tcPr>
            <w:tcW w:w="9213" w:type="dxa"/>
            <w:shd w:val="clear" w:color="auto" w:fill="1EAFD0"/>
          </w:tcPr>
          <w:p w:rsidR="00664E44" w:rsidRDefault="00664E44" w:rsidP="00664E44">
            <w:pPr>
              <w:pStyle w:val="TableParagraph"/>
              <w:spacing w:before="0"/>
              <w:ind w:left="102" w:firstLine="0"/>
              <w:rPr>
                <w:b/>
                <w:color w:val="FFFFFF" w:themeColor="background1"/>
                <w:lang w:val="fr-FR"/>
              </w:rPr>
            </w:pPr>
            <w:r w:rsidRPr="00D02F6E">
              <w:rPr>
                <w:b/>
                <w:color w:val="FFFFFF" w:themeColor="background1"/>
                <w:lang w:val="fr-FR"/>
              </w:rPr>
              <w:t>Contacts :</w:t>
            </w:r>
          </w:p>
          <w:p w:rsidR="00664E44" w:rsidRPr="00E27C85" w:rsidRDefault="00664E44" w:rsidP="00664E44">
            <w:pPr>
              <w:rPr>
                <w:lang w:val="fr-FR"/>
              </w:rPr>
            </w:pPr>
          </w:p>
        </w:tc>
      </w:tr>
      <w:tr w:rsidR="00664E44" w:rsidRPr="00EA01A0" w:rsidTr="006109DE">
        <w:trPr>
          <w:trHeight w:hRule="exact" w:val="1123"/>
        </w:trPr>
        <w:tc>
          <w:tcPr>
            <w:tcW w:w="9213" w:type="dxa"/>
          </w:tcPr>
          <w:p w:rsidR="006109DE" w:rsidRPr="006109DE" w:rsidRDefault="006109DE" w:rsidP="00C34457">
            <w:pPr>
              <w:tabs>
                <w:tab w:val="left" w:pos="1134"/>
                <w:tab w:val="left" w:pos="4111"/>
              </w:tabs>
              <w:ind w:left="284"/>
              <w:jc w:val="both"/>
              <w:rPr>
                <w:color w:val="2F2A85"/>
                <w:sz w:val="20"/>
                <w:szCs w:val="20"/>
                <w:lang w:val="fr-FR"/>
              </w:rPr>
            </w:pPr>
            <w:r w:rsidRPr="006109DE">
              <w:rPr>
                <w:color w:val="2F2A85"/>
                <w:sz w:val="20"/>
                <w:szCs w:val="20"/>
                <w:lang w:val="fr-FR"/>
              </w:rPr>
              <w:t xml:space="preserve">Jean </w:t>
            </w:r>
            <w:proofErr w:type="spellStart"/>
            <w:r w:rsidRPr="006109DE">
              <w:rPr>
                <w:color w:val="2F2A85"/>
                <w:sz w:val="20"/>
                <w:szCs w:val="20"/>
                <w:lang w:val="fr-FR"/>
              </w:rPr>
              <w:t>Sulem</w:t>
            </w:r>
            <w:proofErr w:type="spellEnd"/>
            <w:r w:rsidRPr="006109DE">
              <w:rPr>
                <w:color w:val="2F2A85"/>
                <w:sz w:val="20"/>
                <w:szCs w:val="20"/>
                <w:lang w:val="fr-FR"/>
              </w:rPr>
              <w:t xml:space="preserve"> (directeur)</w:t>
            </w:r>
            <w:r w:rsidRPr="006109DE">
              <w:rPr>
                <w:color w:val="2F2A85"/>
                <w:sz w:val="20"/>
                <w:szCs w:val="20"/>
                <w:lang w:val="fr-FR"/>
              </w:rPr>
              <w:tab/>
              <w:t>jean.sulem@enpc.fr</w:t>
            </w:r>
            <w:r w:rsidRPr="006109DE">
              <w:rPr>
                <w:color w:val="2F2A85"/>
                <w:sz w:val="20"/>
                <w:szCs w:val="20"/>
                <w:lang w:val="fr-FR"/>
              </w:rPr>
              <w:tab/>
            </w:r>
            <w:r w:rsidRPr="006109DE">
              <w:rPr>
                <w:color w:val="2F2A85"/>
                <w:sz w:val="20"/>
                <w:szCs w:val="20"/>
                <w:lang w:val="fr-FR"/>
              </w:rPr>
              <w:tab/>
              <w:t>Tél : 01 64 15 35 45</w:t>
            </w:r>
          </w:p>
          <w:p w:rsidR="006109DE" w:rsidRPr="006109DE" w:rsidRDefault="006109DE" w:rsidP="00C34457">
            <w:pPr>
              <w:tabs>
                <w:tab w:val="left" w:pos="1134"/>
                <w:tab w:val="left" w:pos="4111"/>
              </w:tabs>
              <w:ind w:left="284"/>
              <w:jc w:val="both"/>
              <w:rPr>
                <w:color w:val="2F2A85"/>
                <w:sz w:val="20"/>
                <w:szCs w:val="20"/>
                <w:lang w:val="fr-FR"/>
              </w:rPr>
            </w:pPr>
            <w:r w:rsidRPr="006109DE">
              <w:rPr>
                <w:color w:val="2F2A85"/>
                <w:sz w:val="20"/>
                <w:szCs w:val="20"/>
                <w:lang w:val="fr-FR"/>
              </w:rPr>
              <w:t>Jean-Noël Roux (</w:t>
            </w:r>
            <w:proofErr w:type="spellStart"/>
            <w:r w:rsidRPr="006109DE">
              <w:rPr>
                <w:color w:val="2F2A85"/>
                <w:sz w:val="20"/>
                <w:szCs w:val="20"/>
                <w:lang w:val="fr-FR"/>
              </w:rPr>
              <w:t>dir</w:t>
            </w:r>
            <w:proofErr w:type="spellEnd"/>
            <w:r w:rsidRPr="006109DE">
              <w:rPr>
                <w:color w:val="2F2A85"/>
                <w:sz w:val="20"/>
                <w:szCs w:val="20"/>
                <w:lang w:val="fr-FR"/>
              </w:rPr>
              <w:t>. ad.)</w:t>
            </w:r>
            <w:r w:rsidRPr="006109DE">
              <w:rPr>
                <w:color w:val="2F2A85"/>
                <w:sz w:val="20"/>
                <w:szCs w:val="20"/>
                <w:lang w:val="fr-FR"/>
              </w:rPr>
              <w:tab/>
              <w:t>jean-noel.roux@univ-eiffel.fr</w:t>
            </w:r>
            <w:r w:rsidRPr="006109DE">
              <w:rPr>
                <w:color w:val="2F2A85"/>
                <w:sz w:val="20"/>
                <w:szCs w:val="20"/>
                <w:lang w:val="fr-FR"/>
              </w:rPr>
              <w:tab/>
              <w:t>Tél : 01 81 66 84 79</w:t>
            </w:r>
          </w:p>
          <w:p w:rsidR="006109DE" w:rsidRPr="006109DE" w:rsidRDefault="006109DE" w:rsidP="00C34457">
            <w:pPr>
              <w:tabs>
                <w:tab w:val="left" w:pos="1134"/>
                <w:tab w:val="left" w:pos="4111"/>
              </w:tabs>
              <w:ind w:left="284"/>
              <w:jc w:val="both"/>
              <w:rPr>
                <w:color w:val="2F2A85"/>
                <w:sz w:val="20"/>
                <w:szCs w:val="20"/>
                <w:lang w:val="fr-FR"/>
              </w:rPr>
            </w:pPr>
            <w:r w:rsidRPr="006109DE">
              <w:rPr>
                <w:color w:val="2F2A85"/>
                <w:sz w:val="20"/>
                <w:szCs w:val="20"/>
                <w:lang w:val="fr-FR"/>
              </w:rPr>
              <w:t xml:space="preserve">Michel </w:t>
            </w:r>
            <w:proofErr w:type="spellStart"/>
            <w:r w:rsidRPr="006109DE">
              <w:rPr>
                <w:color w:val="2F2A85"/>
                <w:sz w:val="20"/>
                <w:szCs w:val="20"/>
                <w:lang w:val="fr-FR"/>
              </w:rPr>
              <w:t>Bornert</w:t>
            </w:r>
            <w:proofErr w:type="spellEnd"/>
            <w:r w:rsidRPr="006109DE">
              <w:rPr>
                <w:color w:val="2F2A85"/>
                <w:sz w:val="20"/>
                <w:szCs w:val="20"/>
                <w:lang w:val="fr-FR"/>
              </w:rPr>
              <w:t xml:space="preserve"> (</w:t>
            </w:r>
            <w:proofErr w:type="spellStart"/>
            <w:r w:rsidRPr="006109DE">
              <w:rPr>
                <w:color w:val="2F2A85"/>
                <w:sz w:val="20"/>
                <w:szCs w:val="20"/>
                <w:lang w:val="fr-FR"/>
              </w:rPr>
              <w:t>resp</w:t>
            </w:r>
            <w:proofErr w:type="spellEnd"/>
            <w:r w:rsidRPr="006109DE">
              <w:rPr>
                <w:color w:val="2F2A85"/>
                <w:sz w:val="20"/>
                <w:szCs w:val="20"/>
                <w:lang w:val="fr-FR"/>
              </w:rPr>
              <w:t xml:space="preserve">. </w:t>
            </w:r>
            <w:proofErr w:type="gramStart"/>
            <w:r w:rsidRPr="006109DE">
              <w:rPr>
                <w:color w:val="2F2A85"/>
                <w:sz w:val="20"/>
                <w:szCs w:val="20"/>
                <w:lang w:val="fr-FR"/>
              </w:rPr>
              <w:t>équipe</w:t>
            </w:r>
            <w:proofErr w:type="gramEnd"/>
            <w:r w:rsidRPr="006109DE">
              <w:rPr>
                <w:color w:val="2F2A85"/>
                <w:sz w:val="20"/>
                <w:szCs w:val="20"/>
                <w:lang w:val="fr-FR"/>
              </w:rPr>
              <w:t>)</w:t>
            </w:r>
            <w:r w:rsidRPr="006109DE">
              <w:rPr>
                <w:color w:val="2F2A85"/>
                <w:sz w:val="20"/>
                <w:szCs w:val="20"/>
                <w:lang w:val="fr-FR"/>
              </w:rPr>
              <w:tab/>
            </w:r>
            <w:bookmarkStart w:id="0" w:name="__DdeLink__203_1818909236"/>
            <w:r w:rsidRPr="006109DE">
              <w:rPr>
                <w:color w:val="2F2A85"/>
                <w:sz w:val="20"/>
                <w:szCs w:val="20"/>
                <w:lang w:val="fr-FR"/>
              </w:rPr>
              <w:t>michel.bornert@enpc.fr</w:t>
            </w:r>
            <w:r w:rsidRPr="006109DE">
              <w:rPr>
                <w:color w:val="2F2A85"/>
                <w:sz w:val="20"/>
                <w:szCs w:val="20"/>
                <w:lang w:val="fr-FR"/>
              </w:rPr>
              <w:tab/>
            </w:r>
            <w:bookmarkEnd w:id="0"/>
            <w:r w:rsidRPr="006109DE">
              <w:rPr>
                <w:color w:val="2F2A85"/>
                <w:sz w:val="20"/>
                <w:szCs w:val="20"/>
                <w:lang w:val="fr-FR"/>
              </w:rPr>
              <w:tab/>
              <w:t>Tél : 01 64 15 37 90</w:t>
            </w:r>
          </w:p>
          <w:p w:rsidR="006109DE" w:rsidRPr="006109DE" w:rsidRDefault="006109DE" w:rsidP="00C34457">
            <w:pPr>
              <w:tabs>
                <w:tab w:val="left" w:pos="1134"/>
                <w:tab w:val="left" w:pos="4111"/>
              </w:tabs>
              <w:ind w:left="284"/>
              <w:jc w:val="both"/>
              <w:rPr>
                <w:color w:val="2F2A85"/>
                <w:sz w:val="20"/>
                <w:szCs w:val="20"/>
                <w:lang w:val="fr-FR"/>
              </w:rPr>
            </w:pPr>
            <w:r w:rsidRPr="006109DE">
              <w:rPr>
                <w:color w:val="2F2A85"/>
                <w:sz w:val="20"/>
                <w:szCs w:val="20"/>
                <w:lang w:val="fr-FR"/>
              </w:rPr>
              <w:t xml:space="preserve">Denis Garnier (resp. </w:t>
            </w:r>
            <w:proofErr w:type="gramStart"/>
            <w:r w:rsidRPr="006109DE">
              <w:rPr>
                <w:color w:val="2F2A85"/>
                <w:sz w:val="20"/>
                <w:szCs w:val="20"/>
                <w:lang w:val="fr-FR"/>
              </w:rPr>
              <w:t>équipe</w:t>
            </w:r>
            <w:proofErr w:type="gramEnd"/>
            <w:r w:rsidRPr="006109DE">
              <w:rPr>
                <w:color w:val="2F2A85"/>
                <w:sz w:val="20"/>
                <w:szCs w:val="20"/>
                <w:lang w:val="fr-FR"/>
              </w:rPr>
              <w:t xml:space="preserve"> ad.)</w:t>
            </w:r>
            <w:r w:rsidRPr="006109DE">
              <w:rPr>
                <w:color w:val="2F2A85"/>
                <w:sz w:val="20"/>
                <w:szCs w:val="20"/>
                <w:lang w:val="fr-FR"/>
              </w:rPr>
              <w:tab/>
              <w:t>denis.garnier@enpc.fr</w:t>
            </w:r>
            <w:r w:rsidRPr="006109DE">
              <w:rPr>
                <w:color w:val="2F2A85"/>
                <w:sz w:val="20"/>
                <w:szCs w:val="20"/>
                <w:lang w:val="fr-FR"/>
              </w:rPr>
              <w:tab/>
            </w:r>
            <w:bookmarkStart w:id="1" w:name="_GoBack1"/>
            <w:bookmarkEnd w:id="1"/>
            <w:r w:rsidRPr="006109DE">
              <w:rPr>
                <w:color w:val="2F2A85"/>
                <w:sz w:val="20"/>
                <w:szCs w:val="20"/>
                <w:lang w:val="fr-FR"/>
              </w:rPr>
              <w:tab/>
              <w:t>Tél : 01 64 15 36 61</w:t>
            </w:r>
          </w:p>
          <w:p w:rsidR="00664E44" w:rsidRPr="006109DE" w:rsidRDefault="00664E44" w:rsidP="006109DE">
            <w:pPr>
              <w:pStyle w:val="TableParagraph"/>
              <w:tabs>
                <w:tab w:val="left" w:pos="387"/>
              </w:tabs>
              <w:spacing w:before="0"/>
              <w:ind w:firstLine="0"/>
              <w:jc w:val="both"/>
              <w:rPr>
                <w:sz w:val="20"/>
                <w:lang w:val="fr-FR"/>
              </w:rPr>
            </w:pPr>
          </w:p>
        </w:tc>
      </w:tr>
    </w:tbl>
    <w:p w:rsidR="00664E44" w:rsidRPr="006109DE" w:rsidRDefault="00664E44" w:rsidP="00885E1F">
      <w:pPr>
        <w:ind w:left="167"/>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bookmarkStart w:id="2" w:name="_GoBack"/>
      <w:bookmarkEnd w:id="2"/>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664E44" w:rsidRPr="006109DE" w:rsidRDefault="00664E44" w:rsidP="00664E44">
      <w:pPr>
        <w:rPr>
          <w:rFonts w:ascii="Times New Roman"/>
          <w:sz w:val="20"/>
          <w:lang w:val="fr-FR"/>
        </w:rPr>
      </w:pPr>
    </w:p>
    <w:p w:rsidR="00885E1F" w:rsidRPr="006109DE" w:rsidRDefault="00664E44" w:rsidP="00664E44">
      <w:pPr>
        <w:tabs>
          <w:tab w:val="left" w:pos="7020"/>
        </w:tabs>
        <w:rPr>
          <w:rFonts w:ascii="Times New Roman"/>
          <w:sz w:val="20"/>
          <w:lang w:val="fr-FR"/>
        </w:rPr>
      </w:pPr>
      <w:r w:rsidRPr="006109DE">
        <w:rPr>
          <w:rFonts w:ascii="Times New Roman"/>
          <w:sz w:val="20"/>
          <w:lang w:val="fr-FR"/>
        </w:rPr>
        <w:tab/>
      </w:r>
    </w:p>
    <w:sectPr w:rsidR="00885E1F" w:rsidRPr="006109DE" w:rsidSect="00EC10D2">
      <w:headerReference w:type="default" r:id="rId8"/>
      <w:pgSz w:w="11910" w:h="16840"/>
      <w:pgMar w:top="2268" w:right="1259" w:bottom="278" w:left="1202" w:header="720" w:footer="226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973" w:rsidRDefault="00913973" w:rsidP="00885E1F">
      <w:r>
        <w:separator/>
      </w:r>
    </w:p>
  </w:endnote>
  <w:endnote w:type="continuationSeparator" w:id="0">
    <w:p w:rsidR="00913973" w:rsidRDefault="00913973" w:rsidP="0088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973" w:rsidRDefault="00913973" w:rsidP="00885E1F">
      <w:r>
        <w:separator/>
      </w:r>
    </w:p>
  </w:footnote>
  <w:footnote w:type="continuationSeparator" w:id="0">
    <w:p w:rsidR="00913973" w:rsidRDefault="00913973" w:rsidP="00885E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2EE" w:rsidRDefault="003772EE">
    <w:pPr>
      <w:pStyle w:val="En-tte"/>
    </w:pPr>
    <w:r w:rsidRPr="00387DAB">
      <w:rPr>
        <w:rFonts w:ascii="Times New Roman"/>
        <w:noProof/>
        <w:sz w:val="20"/>
        <w:lang w:val="fr-FR" w:eastAsia="fr-FR"/>
      </w:rPr>
      <w:drawing>
        <wp:inline distT="0" distB="0" distL="0" distR="0" wp14:anchorId="12B3316B" wp14:editId="7F7B8BBE">
          <wp:extent cx="2742437" cy="573214"/>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42437" cy="57321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D15AC"/>
    <w:multiLevelType w:val="multilevel"/>
    <w:tmpl w:val="3892CA1C"/>
    <w:lvl w:ilvl="0">
      <w:start w:val="2"/>
      <w:numFmt w:val="bullet"/>
      <w:lvlText w:val="-"/>
      <w:lvlJc w:val="left"/>
      <w:pPr>
        <w:ind w:left="720"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F595AFA"/>
    <w:multiLevelType w:val="hybridMultilevel"/>
    <w:tmpl w:val="F446AAF6"/>
    <w:lvl w:ilvl="0" w:tplc="4EFEC0D8">
      <w:numFmt w:val="bullet"/>
      <w:lvlText w:val=""/>
      <w:lvlJc w:val="left"/>
      <w:pPr>
        <w:ind w:left="386" w:hanging="284"/>
      </w:pPr>
      <w:rPr>
        <w:rFonts w:ascii="Wingdings" w:eastAsia="Wingdings" w:hAnsi="Wingdings" w:cs="Wingdings" w:hint="default"/>
        <w:color w:val="CC0000"/>
        <w:w w:val="99"/>
        <w:sz w:val="20"/>
        <w:szCs w:val="20"/>
      </w:rPr>
    </w:lvl>
    <w:lvl w:ilvl="1" w:tplc="9C525FE0">
      <w:numFmt w:val="bullet"/>
      <w:lvlText w:val="•"/>
      <w:lvlJc w:val="left"/>
      <w:pPr>
        <w:ind w:left="1262" w:hanging="284"/>
      </w:pPr>
      <w:rPr>
        <w:rFonts w:hint="default"/>
      </w:rPr>
    </w:lvl>
    <w:lvl w:ilvl="2" w:tplc="7C86AA54">
      <w:numFmt w:val="bullet"/>
      <w:lvlText w:val="•"/>
      <w:lvlJc w:val="left"/>
      <w:pPr>
        <w:ind w:left="2144" w:hanging="284"/>
      </w:pPr>
      <w:rPr>
        <w:rFonts w:hint="default"/>
      </w:rPr>
    </w:lvl>
    <w:lvl w:ilvl="3" w:tplc="0242EE5A">
      <w:numFmt w:val="bullet"/>
      <w:lvlText w:val="•"/>
      <w:lvlJc w:val="left"/>
      <w:pPr>
        <w:ind w:left="3027" w:hanging="284"/>
      </w:pPr>
      <w:rPr>
        <w:rFonts w:hint="default"/>
      </w:rPr>
    </w:lvl>
    <w:lvl w:ilvl="4" w:tplc="7C58C564">
      <w:numFmt w:val="bullet"/>
      <w:lvlText w:val="•"/>
      <w:lvlJc w:val="left"/>
      <w:pPr>
        <w:ind w:left="3909" w:hanging="284"/>
      </w:pPr>
      <w:rPr>
        <w:rFonts w:hint="default"/>
      </w:rPr>
    </w:lvl>
    <w:lvl w:ilvl="5" w:tplc="0F602BC4">
      <w:numFmt w:val="bullet"/>
      <w:lvlText w:val="•"/>
      <w:lvlJc w:val="left"/>
      <w:pPr>
        <w:ind w:left="4791" w:hanging="284"/>
      </w:pPr>
      <w:rPr>
        <w:rFonts w:hint="default"/>
      </w:rPr>
    </w:lvl>
    <w:lvl w:ilvl="6" w:tplc="50DC82B8">
      <w:numFmt w:val="bullet"/>
      <w:lvlText w:val="•"/>
      <w:lvlJc w:val="left"/>
      <w:pPr>
        <w:ind w:left="5674" w:hanging="284"/>
      </w:pPr>
      <w:rPr>
        <w:rFonts w:hint="default"/>
      </w:rPr>
    </w:lvl>
    <w:lvl w:ilvl="7" w:tplc="5D70F9AC">
      <w:numFmt w:val="bullet"/>
      <w:lvlText w:val="•"/>
      <w:lvlJc w:val="left"/>
      <w:pPr>
        <w:ind w:left="6556" w:hanging="284"/>
      </w:pPr>
      <w:rPr>
        <w:rFonts w:hint="default"/>
      </w:rPr>
    </w:lvl>
    <w:lvl w:ilvl="8" w:tplc="F112FD06">
      <w:numFmt w:val="bullet"/>
      <w:lvlText w:val="•"/>
      <w:lvlJc w:val="left"/>
      <w:pPr>
        <w:ind w:left="7438" w:hanging="284"/>
      </w:pPr>
      <w:rPr>
        <w:rFonts w:hint="default"/>
      </w:rPr>
    </w:lvl>
  </w:abstractNum>
  <w:abstractNum w:abstractNumId="2" w15:restartNumberingAfterBreak="0">
    <w:nsid w:val="2B2F74AF"/>
    <w:multiLevelType w:val="hybridMultilevel"/>
    <w:tmpl w:val="27B0D050"/>
    <w:lvl w:ilvl="0" w:tplc="3E84DCA2">
      <w:start w:val="1"/>
      <w:numFmt w:val="lowerRoman"/>
      <w:lvlText w:val="(%1)"/>
      <w:lvlJc w:val="left"/>
      <w:pPr>
        <w:ind w:left="1060" w:hanging="360"/>
      </w:pPr>
      <w:rPr>
        <w:rFonts w:ascii="Arial" w:eastAsia="Times New Roman" w:hAnsi="Arial" w:cs="Arial"/>
        <w:i w:val="0"/>
      </w:rPr>
    </w:lvl>
    <w:lvl w:ilvl="1" w:tplc="040C0003" w:tentative="1">
      <w:start w:val="1"/>
      <w:numFmt w:val="bullet"/>
      <w:lvlText w:val="o"/>
      <w:lvlJc w:val="left"/>
      <w:pPr>
        <w:ind w:left="1780" w:hanging="360"/>
      </w:pPr>
      <w:rPr>
        <w:rFonts w:ascii="Courier New" w:hAnsi="Courier New" w:cs="Courier New" w:hint="default"/>
      </w:rPr>
    </w:lvl>
    <w:lvl w:ilvl="2" w:tplc="040C0005" w:tentative="1">
      <w:start w:val="1"/>
      <w:numFmt w:val="bullet"/>
      <w:lvlText w:val=""/>
      <w:lvlJc w:val="left"/>
      <w:pPr>
        <w:ind w:left="2500" w:hanging="360"/>
      </w:pPr>
      <w:rPr>
        <w:rFonts w:ascii="Wingdings" w:hAnsi="Wingdings" w:hint="default"/>
      </w:rPr>
    </w:lvl>
    <w:lvl w:ilvl="3" w:tplc="040C0001" w:tentative="1">
      <w:start w:val="1"/>
      <w:numFmt w:val="bullet"/>
      <w:lvlText w:val=""/>
      <w:lvlJc w:val="left"/>
      <w:pPr>
        <w:ind w:left="3220" w:hanging="360"/>
      </w:pPr>
      <w:rPr>
        <w:rFonts w:ascii="Symbol" w:hAnsi="Symbol" w:hint="default"/>
      </w:rPr>
    </w:lvl>
    <w:lvl w:ilvl="4" w:tplc="040C0003" w:tentative="1">
      <w:start w:val="1"/>
      <w:numFmt w:val="bullet"/>
      <w:lvlText w:val="o"/>
      <w:lvlJc w:val="left"/>
      <w:pPr>
        <w:ind w:left="3940" w:hanging="360"/>
      </w:pPr>
      <w:rPr>
        <w:rFonts w:ascii="Courier New" w:hAnsi="Courier New" w:cs="Courier New" w:hint="default"/>
      </w:rPr>
    </w:lvl>
    <w:lvl w:ilvl="5" w:tplc="040C0005" w:tentative="1">
      <w:start w:val="1"/>
      <w:numFmt w:val="bullet"/>
      <w:lvlText w:val=""/>
      <w:lvlJc w:val="left"/>
      <w:pPr>
        <w:ind w:left="4660" w:hanging="360"/>
      </w:pPr>
      <w:rPr>
        <w:rFonts w:ascii="Wingdings" w:hAnsi="Wingdings" w:hint="default"/>
      </w:rPr>
    </w:lvl>
    <w:lvl w:ilvl="6" w:tplc="040C0001" w:tentative="1">
      <w:start w:val="1"/>
      <w:numFmt w:val="bullet"/>
      <w:lvlText w:val=""/>
      <w:lvlJc w:val="left"/>
      <w:pPr>
        <w:ind w:left="5380" w:hanging="360"/>
      </w:pPr>
      <w:rPr>
        <w:rFonts w:ascii="Symbol" w:hAnsi="Symbol" w:hint="default"/>
      </w:rPr>
    </w:lvl>
    <w:lvl w:ilvl="7" w:tplc="040C0003" w:tentative="1">
      <w:start w:val="1"/>
      <w:numFmt w:val="bullet"/>
      <w:lvlText w:val="o"/>
      <w:lvlJc w:val="left"/>
      <w:pPr>
        <w:ind w:left="6100" w:hanging="360"/>
      </w:pPr>
      <w:rPr>
        <w:rFonts w:ascii="Courier New" w:hAnsi="Courier New" w:cs="Courier New" w:hint="default"/>
      </w:rPr>
    </w:lvl>
    <w:lvl w:ilvl="8" w:tplc="040C0005" w:tentative="1">
      <w:start w:val="1"/>
      <w:numFmt w:val="bullet"/>
      <w:lvlText w:val=""/>
      <w:lvlJc w:val="left"/>
      <w:pPr>
        <w:ind w:left="6820" w:hanging="360"/>
      </w:pPr>
      <w:rPr>
        <w:rFonts w:ascii="Wingdings" w:hAnsi="Wingdings" w:hint="default"/>
      </w:rPr>
    </w:lvl>
  </w:abstractNum>
  <w:abstractNum w:abstractNumId="3" w15:restartNumberingAfterBreak="0">
    <w:nsid w:val="317C217A"/>
    <w:multiLevelType w:val="hybridMultilevel"/>
    <w:tmpl w:val="01DA8776"/>
    <w:lvl w:ilvl="0" w:tplc="47F60004">
      <w:numFmt w:val="bullet"/>
      <w:lvlText w:val=""/>
      <w:lvlJc w:val="left"/>
      <w:pPr>
        <w:ind w:left="386" w:hanging="284"/>
      </w:pPr>
      <w:rPr>
        <w:rFonts w:ascii="Wingdings" w:eastAsia="Wingdings" w:hAnsi="Wingdings" w:cs="Wingdings" w:hint="default"/>
        <w:color w:val="CC0000"/>
        <w:w w:val="99"/>
        <w:sz w:val="20"/>
        <w:szCs w:val="20"/>
      </w:rPr>
    </w:lvl>
    <w:lvl w:ilvl="1" w:tplc="EDACA64C">
      <w:numFmt w:val="bullet"/>
      <w:lvlText w:val="•"/>
      <w:lvlJc w:val="left"/>
      <w:pPr>
        <w:ind w:left="1262" w:hanging="284"/>
      </w:pPr>
      <w:rPr>
        <w:rFonts w:hint="default"/>
      </w:rPr>
    </w:lvl>
    <w:lvl w:ilvl="2" w:tplc="3F96EFF8">
      <w:numFmt w:val="bullet"/>
      <w:lvlText w:val="•"/>
      <w:lvlJc w:val="left"/>
      <w:pPr>
        <w:ind w:left="2144" w:hanging="284"/>
      </w:pPr>
      <w:rPr>
        <w:rFonts w:hint="default"/>
      </w:rPr>
    </w:lvl>
    <w:lvl w:ilvl="3" w:tplc="A94A1E5A">
      <w:numFmt w:val="bullet"/>
      <w:lvlText w:val="•"/>
      <w:lvlJc w:val="left"/>
      <w:pPr>
        <w:ind w:left="3027" w:hanging="284"/>
      </w:pPr>
      <w:rPr>
        <w:rFonts w:hint="default"/>
      </w:rPr>
    </w:lvl>
    <w:lvl w:ilvl="4" w:tplc="D4A42C78">
      <w:numFmt w:val="bullet"/>
      <w:lvlText w:val="•"/>
      <w:lvlJc w:val="left"/>
      <w:pPr>
        <w:ind w:left="3909" w:hanging="284"/>
      </w:pPr>
      <w:rPr>
        <w:rFonts w:hint="default"/>
      </w:rPr>
    </w:lvl>
    <w:lvl w:ilvl="5" w:tplc="3F72652A">
      <w:numFmt w:val="bullet"/>
      <w:lvlText w:val="•"/>
      <w:lvlJc w:val="left"/>
      <w:pPr>
        <w:ind w:left="4791" w:hanging="284"/>
      </w:pPr>
      <w:rPr>
        <w:rFonts w:hint="default"/>
      </w:rPr>
    </w:lvl>
    <w:lvl w:ilvl="6" w:tplc="5C548B94">
      <w:numFmt w:val="bullet"/>
      <w:lvlText w:val="•"/>
      <w:lvlJc w:val="left"/>
      <w:pPr>
        <w:ind w:left="5674" w:hanging="284"/>
      </w:pPr>
      <w:rPr>
        <w:rFonts w:hint="default"/>
      </w:rPr>
    </w:lvl>
    <w:lvl w:ilvl="7" w:tplc="3550BA46">
      <w:numFmt w:val="bullet"/>
      <w:lvlText w:val="•"/>
      <w:lvlJc w:val="left"/>
      <w:pPr>
        <w:ind w:left="6556" w:hanging="284"/>
      </w:pPr>
      <w:rPr>
        <w:rFonts w:hint="default"/>
      </w:rPr>
    </w:lvl>
    <w:lvl w:ilvl="8" w:tplc="7DB27374">
      <w:numFmt w:val="bullet"/>
      <w:lvlText w:val="•"/>
      <w:lvlJc w:val="left"/>
      <w:pPr>
        <w:ind w:left="7438" w:hanging="284"/>
      </w:pPr>
      <w:rPr>
        <w:rFonts w:hint="default"/>
      </w:rPr>
    </w:lvl>
  </w:abstractNum>
  <w:abstractNum w:abstractNumId="4" w15:restartNumberingAfterBreak="0">
    <w:nsid w:val="47152454"/>
    <w:multiLevelType w:val="hybridMultilevel"/>
    <w:tmpl w:val="C610D724"/>
    <w:lvl w:ilvl="0" w:tplc="081A4166">
      <w:numFmt w:val="bullet"/>
      <w:lvlText w:val=""/>
      <w:lvlJc w:val="left"/>
      <w:pPr>
        <w:ind w:left="386" w:hanging="284"/>
      </w:pPr>
      <w:rPr>
        <w:rFonts w:ascii="Wingdings" w:eastAsia="Wingdings" w:hAnsi="Wingdings" w:cs="Wingdings" w:hint="default"/>
        <w:color w:val="CC0000"/>
        <w:w w:val="99"/>
        <w:sz w:val="20"/>
        <w:szCs w:val="20"/>
      </w:rPr>
    </w:lvl>
    <w:lvl w:ilvl="1" w:tplc="472014F0">
      <w:numFmt w:val="bullet"/>
      <w:lvlText w:val="•"/>
      <w:lvlJc w:val="left"/>
      <w:pPr>
        <w:ind w:left="1262" w:hanging="284"/>
      </w:pPr>
      <w:rPr>
        <w:rFonts w:hint="default"/>
      </w:rPr>
    </w:lvl>
    <w:lvl w:ilvl="2" w:tplc="A2529DCA">
      <w:numFmt w:val="bullet"/>
      <w:lvlText w:val="•"/>
      <w:lvlJc w:val="left"/>
      <w:pPr>
        <w:ind w:left="2144" w:hanging="284"/>
      </w:pPr>
      <w:rPr>
        <w:rFonts w:hint="default"/>
      </w:rPr>
    </w:lvl>
    <w:lvl w:ilvl="3" w:tplc="D9ECE0EE">
      <w:numFmt w:val="bullet"/>
      <w:lvlText w:val="•"/>
      <w:lvlJc w:val="left"/>
      <w:pPr>
        <w:ind w:left="3027" w:hanging="284"/>
      </w:pPr>
      <w:rPr>
        <w:rFonts w:hint="default"/>
      </w:rPr>
    </w:lvl>
    <w:lvl w:ilvl="4" w:tplc="B79439D6">
      <w:numFmt w:val="bullet"/>
      <w:lvlText w:val="•"/>
      <w:lvlJc w:val="left"/>
      <w:pPr>
        <w:ind w:left="3909" w:hanging="284"/>
      </w:pPr>
      <w:rPr>
        <w:rFonts w:hint="default"/>
      </w:rPr>
    </w:lvl>
    <w:lvl w:ilvl="5" w:tplc="2384DBAC">
      <w:numFmt w:val="bullet"/>
      <w:lvlText w:val="•"/>
      <w:lvlJc w:val="left"/>
      <w:pPr>
        <w:ind w:left="4791" w:hanging="284"/>
      </w:pPr>
      <w:rPr>
        <w:rFonts w:hint="default"/>
      </w:rPr>
    </w:lvl>
    <w:lvl w:ilvl="6" w:tplc="D3DE8C88">
      <w:numFmt w:val="bullet"/>
      <w:lvlText w:val="•"/>
      <w:lvlJc w:val="left"/>
      <w:pPr>
        <w:ind w:left="5674" w:hanging="284"/>
      </w:pPr>
      <w:rPr>
        <w:rFonts w:hint="default"/>
      </w:rPr>
    </w:lvl>
    <w:lvl w:ilvl="7" w:tplc="BAAABD38">
      <w:numFmt w:val="bullet"/>
      <w:lvlText w:val="•"/>
      <w:lvlJc w:val="left"/>
      <w:pPr>
        <w:ind w:left="6556" w:hanging="284"/>
      </w:pPr>
      <w:rPr>
        <w:rFonts w:hint="default"/>
      </w:rPr>
    </w:lvl>
    <w:lvl w:ilvl="8" w:tplc="BDFC207A">
      <w:numFmt w:val="bullet"/>
      <w:lvlText w:val="•"/>
      <w:lvlJc w:val="left"/>
      <w:pPr>
        <w:ind w:left="7438" w:hanging="284"/>
      </w:pPr>
      <w:rPr>
        <w:rFonts w:hint="default"/>
      </w:rPr>
    </w:lvl>
  </w:abstractNum>
  <w:abstractNum w:abstractNumId="5" w15:restartNumberingAfterBreak="0">
    <w:nsid w:val="4A9E4811"/>
    <w:multiLevelType w:val="hybridMultilevel"/>
    <w:tmpl w:val="8CD89D76"/>
    <w:lvl w:ilvl="0" w:tplc="71F0A876">
      <w:numFmt w:val="bullet"/>
      <w:lvlText w:val=""/>
      <w:lvlJc w:val="left"/>
      <w:pPr>
        <w:ind w:left="386" w:hanging="284"/>
      </w:pPr>
      <w:rPr>
        <w:rFonts w:ascii="Wingdings" w:hAnsi="Wingdings" w:cs="Wingdings" w:hint="default"/>
        <w:color w:val="2F2A85"/>
        <w:w w:val="99"/>
        <w:sz w:val="20"/>
        <w:szCs w:val="20"/>
      </w:rPr>
    </w:lvl>
    <w:lvl w:ilvl="1" w:tplc="0764FF9C">
      <w:numFmt w:val="bullet"/>
      <w:lvlText w:val="•"/>
      <w:lvlJc w:val="left"/>
      <w:pPr>
        <w:ind w:left="1262" w:hanging="284"/>
      </w:pPr>
      <w:rPr>
        <w:rFonts w:hint="default"/>
      </w:rPr>
    </w:lvl>
    <w:lvl w:ilvl="2" w:tplc="996AEB5C">
      <w:numFmt w:val="bullet"/>
      <w:lvlText w:val="•"/>
      <w:lvlJc w:val="left"/>
      <w:pPr>
        <w:ind w:left="2144" w:hanging="284"/>
      </w:pPr>
      <w:rPr>
        <w:rFonts w:hint="default"/>
      </w:rPr>
    </w:lvl>
    <w:lvl w:ilvl="3" w:tplc="CED65CB2">
      <w:numFmt w:val="bullet"/>
      <w:lvlText w:val="•"/>
      <w:lvlJc w:val="left"/>
      <w:pPr>
        <w:ind w:left="3027" w:hanging="284"/>
      </w:pPr>
      <w:rPr>
        <w:rFonts w:hint="default"/>
      </w:rPr>
    </w:lvl>
    <w:lvl w:ilvl="4" w:tplc="95068252">
      <w:numFmt w:val="bullet"/>
      <w:lvlText w:val="•"/>
      <w:lvlJc w:val="left"/>
      <w:pPr>
        <w:ind w:left="3909" w:hanging="284"/>
      </w:pPr>
      <w:rPr>
        <w:rFonts w:hint="default"/>
      </w:rPr>
    </w:lvl>
    <w:lvl w:ilvl="5" w:tplc="1E4CCB28">
      <w:numFmt w:val="bullet"/>
      <w:lvlText w:val="•"/>
      <w:lvlJc w:val="left"/>
      <w:pPr>
        <w:ind w:left="4791" w:hanging="284"/>
      </w:pPr>
      <w:rPr>
        <w:rFonts w:hint="default"/>
      </w:rPr>
    </w:lvl>
    <w:lvl w:ilvl="6" w:tplc="57466FDE">
      <w:numFmt w:val="bullet"/>
      <w:lvlText w:val="•"/>
      <w:lvlJc w:val="left"/>
      <w:pPr>
        <w:ind w:left="5674" w:hanging="284"/>
      </w:pPr>
      <w:rPr>
        <w:rFonts w:hint="default"/>
      </w:rPr>
    </w:lvl>
    <w:lvl w:ilvl="7" w:tplc="257C67A8">
      <w:numFmt w:val="bullet"/>
      <w:lvlText w:val="•"/>
      <w:lvlJc w:val="left"/>
      <w:pPr>
        <w:ind w:left="6556" w:hanging="284"/>
      </w:pPr>
      <w:rPr>
        <w:rFonts w:hint="default"/>
      </w:rPr>
    </w:lvl>
    <w:lvl w:ilvl="8" w:tplc="211EBFAA">
      <w:numFmt w:val="bullet"/>
      <w:lvlText w:val="•"/>
      <w:lvlJc w:val="left"/>
      <w:pPr>
        <w:ind w:left="7438" w:hanging="284"/>
      </w:pPr>
      <w:rPr>
        <w:rFonts w:hint="default"/>
      </w:rPr>
    </w:lvl>
  </w:abstractNum>
  <w:abstractNum w:abstractNumId="6" w15:restartNumberingAfterBreak="0">
    <w:nsid w:val="4B915089"/>
    <w:multiLevelType w:val="hybridMultilevel"/>
    <w:tmpl w:val="A4365418"/>
    <w:lvl w:ilvl="0" w:tplc="AC744FB2">
      <w:numFmt w:val="bullet"/>
      <w:lvlText w:val=""/>
      <w:lvlJc w:val="left"/>
      <w:pPr>
        <w:ind w:left="386" w:hanging="284"/>
      </w:pPr>
      <w:rPr>
        <w:rFonts w:ascii="Wingdings" w:eastAsia="Wingdings" w:hAnsi="Wingdings" w:cs="Wingdings" w:hint="default"/>
        <w:color w:val="CC0000"/>
        <w:w w:val="99"/>
        <w:sz w:val="20"/>
        <w:szCs w:val="20"/>
      </w:rPr>
    </w:lvl>
    <w:lvl w:ilvl="1" w:tplc="F9F6D7D4">
      <w:numFmt w:val="bullet"/>
      <w:lvlText w:val="•"/>
      <w:lvlJc w:val="left"/>
      <w:pPr>
        <w:ind w:left="1262" w:hanging="284"/>
      </w:pPr>
      <w:rPr>
        <w:rFonts w:hint="default"/>
      </w:rPr>
    </w:lvl>
    <w:lvl w:ilvl="2" w:tplc="67A250F8">
      <w:numFmt w:val="bullet"/>
      <w:lvlText w:val="•"/>
      <w:lvlJc w:val="left"/>
      <w:pPr>
        <w:ind w:left="2144" w:hanging="284"/>
      </w:pPr>
      <w:rPr>
        <w:rFonts w:hint="default"/>
      </w:rPr>
    </w:lvl>
    <w:lvl w:ilvl="3" w:tplc="BA4461B6">
      <w:numFmt w:val="bullet"/>
      <w:lvlText w:val="•"/>
      <w:lvlJc w:val="left"/>
      <w:pPr>
        <w:ind w:left="3027" w:hanging="284"/>
      </w:pPr>
      <w:rPr>
        <w:rFonts w:hint="default"/>
      </w:rPr>
    </w:lvl>
    <w:lvl w:ilvl="4" w:tplc="035ADF46">
      <w:numFmt w:val="bullet"/>
      <w:lvlText w:val="•"/>
      <w:lvlJc w:val="left"/>
      <w:pPr>
        <w:ind w:left="3909" w:hanging="284"/>
      </w:pPr>
      <w:rPr>
        <w:rFonts w:hint="default"/>
      </w:rPr>
    </w:lvl>
    <w:lvl w:ilvl="5" w:tplc="3F7A8964">
      <w:numFmt w:val="bullet"/>
      <w:lvlText w:val="•"/>
      <w:lvlJc w:val="left"/>
      <w:pPr>
        <w:ind w:left="4791" w:hanging="284"/>
      </w:pPr>
      <w:rPr>
        <w:rFonts w:hint="default"/>
      </w:rPr>
    </w:lvl>
    <w:lvl w:ilvl="6" w:tplc="5406BA32">
      <w:numFmt w:val="bullet"/>
      <w:lvlText w:val="•"/>
      <w:lvlJc w:val="left"/>
      <w:pPr>
        <w:ind w:left="5674" w:hanging="284"/>
      </w:pPr>
      <w:rPr>
        <w:rFonts w:hint="default"/>
      </w:rPr>
    </w:lvl>
    <w:lvl w:ilvl="7" w:tplc="9F2023A8">
      <w:numFmt w:val="bullet"/>
      <w:lvlText w:val="•"/>
      <w:lvlJc w:val="left"/>
      <w:pPr>
        <w:ind w:left="6556" w:hanging="284"/>
      </w:pPr>
      <w:rPr>
        <w:rFonts w:hint="default"/>
      </w:rPr>
    </w:lvl>
    <w:lvl w:ilvl="8" w:tplc="37680ACA">
      <w:numFmt w:val="bullet"/>
      <w:lvlText w:val="•"/>
      <w:lvlJc w:val="left"/>
      <w:pPr>
        <w:ind w:left="7438" w:hanging="284"/>
      </w:pPr>
      <w:rPr>
        <w:rFonts w:hint="default"/>
      </w:rPr>
    </w:lvl>
  </w:abstractNum>
  <w:abstractNum w:abstractNumId="7" w15:restartNumberingAfterBreak="0">
    <w:nsid w:val="5D1E0E68"/>
    <w:multiLevelType w:val="hybridMultilevel"/>
    <w:tmpl w:val="3904A362"/>
    <w:lvl w:ilvl="0" w:tplc="7DF6D2B0">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65E254EE"/>
    <w:multiLevelType w:val="hybridMultilevel"/>
    <w:tmpl w:val="070A5DC0"/>
    <w:lvl w:ilvl="0" w:tplc="28F0DCC6">
      <w:numFmt w:val="bullet"/>
      <w:lvlText w:val=""/>
      <w:lvlJc w:val="left"/>
      <w:pPr>
        <w:ind w:left="386" w:hanging="284"/>
      </w:pPr>
      <w:rPr>
        <w:rFonts w:ascii="Wingdings" w:eastAsia="Wingdings" w:hAnsi="Wingdings" w:cs="Wingdings" w:hint="default"/>
        <w:color w:val="CC0000"/>
        <w:w w:val="99"/>
        <w:sz w:val="20"/>
        <w:szCs w:val="20"/>
      </w:rPr>
    </w:lvl>
    <w:lvl w:ilvl="1" w:tplc="243A3436">
      <w:numFmt w:val="bullet"/>
      <w:lvlText w:val="•"/>
      <w:lvlJc w:val="left"/>
      <w:pPr>
        <w:ind w:left="1262" w:hanging="284"/>
      </w:pPr>
      <w:rPr>
        <w:rFonts w:hint="default"/>
      </w:rPr>
    </w:lvl>
    <w:lvl w:ilvl="2" w:tplc="489CED44">
      <w:numFmt w:val="bullet"/>
      <w:lvlText w:val="•"/>
      <w:lvlJc w:val="left"/>
      <w:pPr>
        <w:ind w:left="2144" w:hanging="284"/>
      </w:pPr>
      <w:rPr>
        <w:rFonts w:hint="default"/>
      </w:rPr>
    </w:lvl>
    <w:lvl w:ilvl="3" w:tplc="CE7CFCCC">
      <w:numFmt w:val="bullet"/>
      <w:lvlText w:val="•"/>
      <w:lvlJc w:val="left"/>
      <w:pPr>
        <w:ind w:left="3027" w:hanging="284"/>
      </w:pPr>
      <w:rPr>
        <w:rFonts w:hint="default"/>
      </w:rPr>
    </w:lvl>
    <w:lvl w:ilvl="4" w:tplc="C1B4991A">
      <w:numFmt w:val="bullet"/>
      <w:lvlText w:val="•"/>
      <w:lvlJc w:val="left"/>
      <w:pPr>
        <w:ind w:left="3909" w:hanging="284"/>
      </w:pPr>
      <w:rPr>
        <w:rFonts w:hint="default"/>
      </w:rPr>
    </w:lvl>
    <w:lvl w:ilvl="5" w:tplc="0BE4824A">
      <w:numFmt w:val="bullet"/>
      <w:lvlText w:val="•"/>
      <w:lvlJc w:val="left"/>
      <w:pPr>
        <w:ind w:left="4791" w:hanging="284"/>
      </w:pPr>
      <w:rPr>
        <w:rFonts w:hint="default"/>
      </w:rPr>
    </w:lvl>
    <w:lvl w:ilvl="6" w:tplc="DD7C866A">
      <w:numFmt w:val="bullet"/>
      <w:lvlText w:val="•"/>
      <w:lvlJc w:val="left"/>
      <w:pPr>
        <w:ind w:left="5674" w:hanging="284"/>
      </w:pPr>
      <w:rPr>
        <w:rFonts w:hint="default"/>
      </w:rPr>
    </w:lvl>
    <w:lvl w:ilvl="7" w:tplc="2274234E">
      <w:numFmt w:val="bullet"/>
      <w:lvlText w:val="•"/>
      <w:lvlJc w:val="left"/>
      <w:pPr>
        <w:ind w:left="6556" w:hanging="284"/>
      </w:pPr>
      <w:rPr>
        <w:rFonts w:hint="default"/>
      </w:rPr>
    </w:lvl>
    <w:lvl w:ilvl="8" w:tplc="D3C27700">
      <w:numFmt w:val="bullet"/>
      <w:lvlText w:val="•"/>
      <w:lvlJc w:val="left"/>
      <w:pPr>
        <w:ind w:left="7438" w:hanging="284"/>
      </w:pPr>
      <w:rPr>
        <w:rFonts w:hint="default"/>
      </w:rPr>
    </w:lvl>
  </w:abstractNum>
  <w:num w:numId="1">
    <w:abstractNumId w:val="4"/>
  </w:num>
  <w:num w:numId="2">
    <w:abstractNumId w:val="1"/>
  </w:num>
  <w:num w:numId="3">
    <w:abstractNumId w:val="6"/>
  </w:num>
  <w:num w:numId="4">
    <w:abstractNumId w:val="3"/>
  </w:num>
  <w:num w:numId="5">
    <w:abstractNumId w:val="8"/>
  </w:num>
  <w:num w:numId="6">
    <w:abstractNumId w:val="5"/>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12"/>
    <w:rsid w:val="001521B7"/>
    <w:rsid w:val="002A50E0"/>
    <w:rsid w:val="003368D3"/>
    <w:rsid w:val="003772EE"/>
    <w:rsid w:val="00387DAB"/>
    <w:rsid w:val="00445C12"/>
    <w:rsid w:val="005240CD"/>
    <w:rsid w:val="006109DE"/>
    <w:rsid w:val="00664E44"/>
    <w:rsid w:val="006B5F81"/>
    <w:rsid w:val="0080216C"/>
    <w:rsid w:val="00857A6E"/>
    <w:rsid w:val="00885E1F"/>
    <w:rsid w:val="008B3E65"/>
    <w:rsid w:val="00913973"/>
    <w:rsid w:val="009A2265"/>
    <w:rsid w:val="00A329C4"/>
    <w:rsid w:val="00AE0637"/>
    <w:rsid w:val="00BF6DB6"/>
    <w:rsid w:val="00C34457"/>
    <w:rsid w:val="00CB7733"/>
    <w:rsid w:val="00D02F6E"/>
    <w:rsid w:val="00DF27E9"/>
    <w:rsid w:val="00E27C85"/>
    <w:rsid w:val="00E547DC"/>
    <w:rsid w:val="00EA01A0"/>
    <w:rsid w:val="00EC10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221BCB-80CE-4C0F-8B25-1A3BA29AC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34"/>
    <w:qFormat/>
  </w:style>
  <w:style w:type="paragraph" w:customStyle="1" w:styleId="TableParagraph">
    <w:name w:val="Table Paragraph"/>
    <w:basedOn w:val="Normal"/>
    <w:uiPriority w:val="1"/>
    <w:qFormat/>
    <w:pPr>
      <w:spacing w:before="170"/>
      <w:ind w:left="386" w:hanging="283"/>
    </w:pPr>
  </w:style>
  <w:style w:type="character" w:styleId="Lienhypertexte">
    <w:name w:val="Hyperlink"/>
    <w:basedOn w:val="Policepardfaut"/>
    <w:uiPriority w:val="99"/>
    <w:unhideWhenUsed/>
    <w:rsid w:val="00CB7733"/>
    <w:rPr>
      <w:color w:val="0000FF" w:themeColor="hyperlink"/>
      <w:u w:val="single"/>
    </w:rPr>
  </w:style>
  <w:style w:type="paragraph" w:customStyle="1" w:styleId="TableHeading">
    <w:name w:val="TableHeading"/>
    <w:basedOn w:val="Normal"/>
    <w:rsid w:val="00DF27E9"/>
    <w:pPr>
      <w:widowControl/>
      <w:autoSpaceDE/>
      <w:autoSpaceDN/>
      <w:spacing w:before="60" w:after="60"/>
      <w:ind w:left="72" w:right="72"/>
    </w:pPr>
    <w:rPr>
      <w:rFonts w:eastAsia="Times New Roman" w:cs="Times New Roman"/>
      <w:b/>
      <w:sz w:val="20"/>
      <w:szCs w:val="20"/>
      <w:lang w:bidi="he-IL"/>
    </w:rPr>
  </w:style>
  <w:style w:type="paragraph" w:styleId="Retraitcorpsdetexte">
    <w:name w:val="Body Text Indent"/>
    <w:basedOn w:val="Normal"/>
    <w:link w:val="RetraitcorpsdetexteCar"/>
    <w:rsid w:val="002A50E0"/>
    <w:pPr>
      <w:widowControl/>
      <w:autoSpaceDE/>
      <w:autoSpaceDN/>
      <w:spacing w:after="120"/>
      <w:ind w:left="283"/>
    </w:pPr>
    <w:rPr>
      <w:rFonts w:ascii="Times New Roman" w:eastAsia="Times New Roman" w:hAnsi="Times New Roman" w:cs="Times New Roman"/>
      <w:sz w:val="24"/>
      <w:szCs w:val="24"/>
      <w:lang w:val="fr-FR" w:eastAsia="fr-FR"/>
    </w:rPr>
  </w:style>
  <w:style w:type="character" w:customStyle="1" w:styleId="RetraitcorpsdetexteCar">
    <w:name w:val="Retrait corps de texte Car"/>
    <w:basedOn w:val="Policepardfaut"/>
    <w:link w:val="Retraitcorpsdetexte"/>
    <w:rsid w:val="002A50E0"/>
    <w:rPr>
      <w:rFonts w:ascii="Times New Roman" w:eastAsia="Times New Roman" w:hAnsi="Times New Roman" w:cs="Times New Roman"/>
      <w:sz w:val="24"/>
      <w:szCs w:val="24"/>
      <w:lang w:val="fr-FR" w:eastAsia="fr-FR"/>
    </w:rPr>
  </w:style>
  <w:style w:type="paragraph" w:styleId="En-tte">
    <w:name w:val="header"/>
    <w:basedOn w:val="Normal"/>
    <w:link w:val="En-tteCar"/>
    <w:uiPriority w:val="99"/>
    <w:unhideWhenUsed/>
    <w:rsid w:val="00885E1F"/>
    <w:pPr>
      <w:tabs>
        <w:tab w:val="center" w:pos="4536"/>
        <w:tab w:val="right" w:pos="9072"/>
      </w:tabs>
    </w:pPr>
  </w:style>
  <w:style w:type="character" w:customStyle="1" w:styleId="En-tteCar">
    <w:name w:val="En-tête Car"/>
    <w:basedOn w:val="Policepardfaut"/>
    <w:link w:val="En-tte"/>
    <w:uiPriority w:val="99"/>
    <w:rsid w:val="00885E1F"/>
    <w:rPr>
      <w:rFonts w:ascii="Arial" w:eastAsia="Arial" w:hAnsi="Arial" w:cs="Arial"/>
    </w:rPr>
  </w:style>
  <w:style w:type="paragraph" w:styleId="Pieddepage">
    <w:name w:val="footer"/>
    <w:basedOn w:val="Normal"/>
    <w:link w:val="PieddepageCar"/>
    <w:uiPriority w:val="99"/>
    <w:unhideWhenUsed/>
    <w:rsid w:val="00885E1F"/>
    <w:pPr>
      <w:tabs>
        <w:tab w:val="center" w:pos="4536"/>
        <w:tab w:val="right" w:pos="9072"/>
      </w:tabs>
    </w:pPr>
  </w:style>
  <w:style w:type="character" w:customStyle="1" w:styleId="PieddepageCar">
    <w:name w:val="Pied de page Car"/>
    <w:basedOn w:val="Policepardfaut"/>
    <w:link w:val="Pieddepage"/>
    <w:uiPriority w:val="99"/>
    <w:rsid w:val="00885E1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B7C98-7BED-476F-AE7B-9859FFC6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1339</Words>
  <Characters>7366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FICHE DE POSTE</vt:lpstr>
    </vt:vector>
  </TitlesOfParts>
  <Company>Ifsttar</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dc:title>
  <dc:creator>Maria</dc:creator>
  <cp:lastModifiedBy>DIM Respore</cp:lastModifiedBy>
  <cp:revision>2</cp:revision>
  <cp:lastPrinted>2020-01-16T07:12:00Z</cp:lastPrinted>
  <dcterms:created xsi:type="dcterms:W3CDTF">2020-06-23T10:33:00Z</dcterms:created>
  <dcterms:modified xsi:type="dcterms:W3CDTF">2020-06-23T10:33:00Z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2015-04-09T00:00:00Z</vt:filetime>
  </property>
  <property fmtid="{D5CDD505-2E9C-101B-9397-08002B2CF9AE}" pid="3" name="Creator">
    <vt:lpwstr>Microsoft® Word 2010</vt:lpwstr>
  </property>
  <property fmtid="{D5CDD505-2E9C-101B-9397-08002B2CF9AE}" pid="4" name="LastSaved">
    <vt:filetime>2020-01-15T00:00:00Z</vt:filetime>
  </property>
</Properties>
</file>